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00" w:rsidRPr="00B71700" w:rsidRDefault="00B71700" w:rsidP="00B71700">
      <w:pPr>
        <w:spacing w:after="0" w:line="24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[To be published in the Gazette of India, Extraordinary, Part II, Section 3, Sub-section (</w:t>
      </w:r>
      <w:proofErr w:type="spellStart"/>
      <w:r w:rsidRPr="00B71700">
        <w:rPr>
          <w:rFonts w:ascii="Times New Roman" w:eastAsia="Times New Roman" w:hAnsi="Times New Roman" w:cs="Times New Roman"/>
          <w:sz w:val="24"/>
          <w:szCs w:val="24"/>
          <w:lang w:val="en-US" w:eastAsia="en-IN"/>
        </w:rPr>
        <w:t>i</w:t>
      </w:r>
      <w:proofErr w:type="spellEnd"/>
      <w:r w:rsidRPr="00B71700">
        <w:rPr>
          <w:rFonts w:ascii="Times New Roman" w:eastAsia="Times New Roman" w:hAnsi="Times New Roman" w:cs="Times New Roman"/>
          <w:sz w:val="24"/>
          <w:szCs w:val="24"/>
          <w:lang w:val="en-US" w:eastAsia="en-IN"/>
        </w:rPr>
        <w:t>)]</w:t>
      </w:r>
    </w:p>
    <w:p w:rsidR="00B71700" w:rsidRPr="00B71700" w:rsidRDefault="00B71700" w:rsidP="00B71700">
      <w:pPr>
        <w:spacing w:after="0" w:line="24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Government of India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Ministry of Finance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(Department of Revenue)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b/>
          <w:bCs/>
          <w:sz w:val="24"/>
          <w:szCs w:val="24"/>
          <w:lang w:val="en-US" w:eastAsia="en-IN"/>
        </w:rPr>
        <w:t>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b/>
          <w:bCs/>
          <w:sz w:val="24"/>
          <w:szCs w:val="24"/>
          <w:lang w:val="en-US" w:eastAsia="en-IN"/>
        </w:rPr>
        <w:t xml:space="preserve">Notification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b/>
          <w:bCs/>
          <w:sz w:val="24"/>
          <w:szCs w:val="24"/>
          <w:lang w:val="en-US" w:eastAsia="en-IN"/>
        </w:rPr>
        <w:t xml:space="preserve">No 62/2015–Customs (N.T.) </w:t>
      </w:r>
    </w:p>
    <w:p w:rsidR="00B71700" w:rsidRPr="00B71700" w:rsidRDefault="00B71700" w:rsidP="00B71700">
      <w:pPr>
        <w:spacing w:after="0" w:line="300" w:lineRule="auto"/>
        <w:jc w:val="center"/>
        <w:rPr>
          <w:rFonts w:ascii="Times New Roman" w:eastAsia="Times New Roman" w:hAnsi="Times New Roman" w:cs="Times New Roman"/>
          <w:sz w:val="24"/>
          <w:szCs w:val="24"/>
          <w:lang w:eastAsia="en-IN"/>
        </w:rPr>
      </w:pPr>
      <w:r w:rsidRPr="00B71700">
        <w:rPr>
          <w:rFonts w:ascii="Times New Roman" w:eastAsia="Times New Roman" w:hAnsi="Times New Roman" w:cs="Times New Roman"/>
          <w:b/>
          <w:bCs/>
          <w:sz w:val="24"/>
          <w:szCs w:val="24"/>
          <w:lang w:val="en-US" w:eastAsia="en-IN"/>
        </w:rPr>
        <w:t> </w:t>
      </w:r>
    </w:p>
    <w:p w:rsidR="00B71700" w:rsidRPr="00B71700" w:rsidRDefault="00B71700" w:rsidP="00B71700">
      <w:pPr>
        <w:spacing w:after="0" w:line="300" w:lineRule="auto"/>
        <w:jc w:val="right"/>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New Delhi, dated the 17</w:t>
      </w:r>
      <w:r w:rsidRPr="00B71700">
        <w:rPr>
          <w:rFonts w:ascii="Times New Roman" w:eastAsia="Times New Roman" w:hAnsi="Times New Roman" w:cs="Times New Roman"/>
          <w:sz w:val="24"/>
          <w:szCs w:val="24"/>
          <w:vertAlign w:val="superscript"/>
          <w:lang w:val="en-US" w:eastAsia="en-IN"/>
        </w:rPr>
        <w:t>th</w:t>
      </w:r>
      <w:r w:rsidRPr="00B71700">
        <w:rPr>
          <w:rFonts w:ascii="Times New Roman" w:eastAsia="Times New Roman" w:hAnsi="Times New Roman" w:cs="Times New Roman"/>
          <w:sz w:val="24"/>
          <w:szCs w:val="24"/>
          <w:lang w:val="en-US" w:eastAsia="en-IN"/>
        </w:rPr>
        <w:t xml:space="preserve"> June, 2015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G.S.R. (E)</w:t>
      </w:r>
      <w:proofErr w:type="gramStart"/>
      <w:r w:rsidRPr="00B71700">
        <w:rPr>
          <w:rFonts w:ascii="Times New Roman" w:eastAsia="Times New Roman" w:hAnsi="Times New Roman" w:cs="Times New Roman"/>
          <w:sz w:val="24"/>
          <w:szCs w:val="24"/>
          <w:lang w:val="en-US" w:eastAsia="en-IN"/>
        </w:rPr>
        <w:t>.-</w:t>
      </w:r>
      <w:proofErr w:type="gramEnd"/>
      <w:r w:rsidRPr="00B71700">
        <w:rPr>
          <w:rFonts w:ascii="Times New Roman" w:eastAsia="Times New Roman" w:hAnsi="Times New Roman" w:cs="Times New Roman"/>
          <w:sz w:val="24"/>
          <w:szCs w:val="24"/>
          <w:lang w:val="en-US" w:eastAsia="en-IN"/>
        </w:rPr>
        <w:t xml:space="preserve"> In exercise of the powers conferred under section 157 of the Customs Act, 1962 (52 of 1962), the Central Board of Excise and Customs, hereby makes the following amendments to  amend the Courier Imports and Exports (Clearance) Regulations,1998, namely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1.         (1)        </w:t>
      </w:r>
      <w:proofErr w:type="gramStart"/>
      <w:r w:rsidRPr="00B71700">
        <w:rPr>
          <w:rFonts w:ascii="Times New Roman" w:eastAsia="Times New Roman" w:hAnsi="Times New Roman" w:cs="Times New Roman"/>
          <w:sz w:val="24"/>
          <w:szCs w:val="24"/>
          <w:lang w:val="en-US" w:eastAsia="en-IN"/>
        </w:rPr>
        <w:t>These</w:t>
      </w:r>
      <w:proofErr w:type="gramEnd"/>
      <w:r w:rsidRPr="00B71700">
        <w:rPr>
          <w:rFonts w:ascii="Times New Roman" w:eastAsia="Times New Roman" w:hAnsi="Times New Roman" w:cs="Times New Roman"/>
          <w:sz w:val="24"/>
          <w:szCs w:val="24"/>
          <w:lang w:val="en-US" w:eastAsia="en-IN"/>
        </w:rPr>
        <w:t xml:space="preserve"> regulations may be called the Courier Imports and Exports (Clearance) Amendment Regulations, 2015.</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            (2)        They shall come into force on the date of their publication in the Official Gazette.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2.         In the Courier Imports and Exports (Clearance) Regulations, 1998 (hereinafter referred to as the said regulations), in regulation 2, in sub-regulation (2), in clause (e),-</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(a)        </w:t>
      </w:r>
      <w:proofErr w:type="gramStart"/>
      <w:r w:rsidRPr="00B71700">
        <w:rPr>
          <w:rFonts w:ascii="Times New Roman" w:eastAsia="Times New Roman" w:hAnsi="Times New Roman" w:cs="Times New Roman"/>
          <w:sz w:val="24"/>
          <w:szCs w:val="24"/>
          <w:lang w:val="en-US" w:eastAsia="en-IN"/>
        </w:rPr>
        <w:t>for</w:t>
      </w:r>
      <w:proofErr w:type="gramEnd"/>
      <w:r w:rsidRPr="00B71700">
        <w:rPr>
          <w:rFonts w:ascii="Times New Roman" w:eastAsia="Times New Roman" w:hAnsi="Times New Roman" w:cs="Times New Roman"/>
          <w:sz w:val="24"/>
          <w:szCs w:val="24"/>
          <w:lang w:val="en-US" w:eastAsia="en-IN"/>
        </w:rPr>
        <w:t xml:space="preserve"> the sub-clause (iii), the following shall be substituted, namely:-</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            “goods proposed to be exported under Duty Exemption Schemes, Export Promotion Capital Goods Scheme or any other similar export promotion schemes: </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Provided that this sub-clause shall not apply to goods notified in Appendix 3C of the Foreign Trade Policy (2015-2020), proposed to be exported from Chennai, Delhi and  Mumbai  airports under the Merchandise Exports from India Scheme (MEIS)   in consignment of value </w:t>
      </w:r>
      <w:proofErr w:type="spellStart"/>
      <w:r w:rsidRPr="00B71700">
        <w:rPr>
          <w:rFonts w:ascii="Times New Roman" w:eastAsia="Times New Roman" w:hAnsi="Times New Roman" w:cs="Times New Roman"/>
          <w:sz w:val="24"/>
          <w:szCs w:val="24"/>
          <w:lang w:val="en-US" w:eastAsia="en-IN"/>
        </w:rPr>
        <w:t>upto</w:t>
      </w:r>
      <w:proofErr w:type="spellEnd"/>
      <w:r w:rsidRPr="00B71700">
        <w:rPr>
          <w:rFonts w:ascii="Times New Roman" w:eastAsia="Times New Roman" w:hAnsi="Times New Roman" w:cs="Times New Roman"/>
          <w:sz w:val="24"/>
          <w:szCs w:val="24"/>
          <w:lang w:val="en-US" w:eastAsia="en-IN"/>
        </w:rPr>
        <w:t xml:space="preserve"> rupees twenty five thousand and involving transaction in foreign exchange;”; </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(b)        </w:t>
      </w:r>
      <w:proofErr w:type="gramStart"/>
      <w:r w:rsidRPr="00B71700">
        <w:rPr>
          <w:rFonts w:ascii="Times New Roman" w:eastAsia="Times New Roman" w:hAnsi="Times New Roman" w:cs="Times New Roman"/>
          <w:sz w:val="24"/>
          <w:szCs w:val="24"/>
          <w:lang w:val="en-US" w:eastAsia="en-IN"/>
        </w:rPr>
        <w:t>for</w:t>
      </w:r>
      <w:proofErr w:type="gramEnd"/>
      <w:r w:rsidRPr="00B71700">
        <w:rPr>
          <w:rFonts w:ascii="Times New Roman" w:eastAsia="Times New Roman" w:hAnsi="Times New Roman" w:cs="Times New Roman"/>
          <w:sz w:val="24"/>
          <w:szCs w:val="24"/>
          <w:lang w:val="en-US" w:eastAsia="en-IN"/>
        </w:rPr>
        <w:t xml:space="preserve"> the sub-clause (iv) , the following shall be substituted, namely:-</w:t>
      </w:r>
    </w:p>
    <w:p w:rsidR="00B71700" w:rsidRPr="00B71700" w:rsidRDefault="00B71700" w:rsidP="00B71700">
      <w:pPr>
        <w:spacing w:before="60" w:after="60" w:line="300" w:lineRule="auto"/>
        <w:ind w:left="216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“goods, other than the goods specified in Appendix 3C of the Foreign Trade Policy (2015-2020), in respect of which the proper officer directs the filing of  shipping bill or bill of export  in the prescribed form;”;</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(c)        </w:t>
      </w:r>
      <w:proofErr w:type="gramStart"/>
      <w:r w:rsidRPr="00B71700">
        <w:rPr>
          <w:rFonts w:ascii="Times New Roman" w:eastAsia="Times New Roman" w:hAnsi="Times New Roman" w:cs="Times New Roman"/>
          <w:sz w:val="24"/>
          <w:szCs w:val="24"/>
          <w:lang w:val="en-US" w:eastAsia="en-IN"/>
        </w:rPr>
        <w:t>the</w:t>
      </w:r>
      <w:proofErr w:type="gramEnd"/>
      <w:r w:rsidRPr="00B71700">
        <w:rPr>
          <w:rFonts w:ascii="Times New Roman" w:eastAsia="Times New Roman" w:hAnsi="Times New Roman" w:cs="Times New Roman"/>
          <w:sz w:val="24"/>
          <w:szCs w:val="24"/>
          <w:lang w:val="en-US" w:eastAsia="en-IN"/>
        </w:rPr>
        <w:t xml:space="preserve"> proviso to sub-clause (v)  shall be omitted.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3.         </w:t>
      </w:r>
      <w:proofErr w:type="gramStart"/>
      <w:r w:rsidRPr="00B71700">
        <w:rPr>
          <w:rFonts w:ascii="Times New Roman" w:eastAsia="Times New Roman" w:hAnsi="Times New Roman" w:cs="Times New Roman"/>
          <w:sz w:val="24"/>
          <w:szCs w:val="24"/>
          <w:lang w:val="en-US" w:eastAsia="en-IN"/>
        </w:rPr>
        <w:t>In</w:t>
      </w:r>
      <w:proofErr w:type="gramEnd"/>
      <w:r w:rsidRPr="00B71700">
        <w:rPr>
          <w:rFonts w:ascii="Times New Roman" w:eastAsia="Times New Roman" w:hAnsi="Times New Roman" w:cs="Times New Roman"/>
          <w:sz w:val="24"/>
          <w:szCs w:val="24"/>
          <w:lang w:val="en-US" w:eastAsia="en-IN"/>
        </w:rPr>
        <w:t xml:space="preserve"> the said regulations, in regulation 6, after sub-regulation (3) and before the existing proviso, </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(a)        </w:t>
      </w:r>
      <w:proofErr w:type="gramStart"/>
      <w:r w:rsidRPr="00B71700">
        <w:rPr>
          <w:rFonts w:ascii="Times New Roman" w:eastAsia="Times New Roman" w:hAnsi="Times New Roman" w:cs="Times New Roman"/>
          <w:sz w:val="24"/>
          <w:szCs w:val="24"/>
          <w:lang w:val="en-US" w:eastAsia="en-IN"/>
        </w:rPr>
        <w:t>the</w:t>
      </w:r>
      <w:proofErr w:type="gramEnd"/>
      <w:r w:rsidRPr="00B71700">
        <w:rPr>
          <w:rFonts w:ascii="Times New Roman" w:eastAsia="Times New Roman" w:hAnsi="Times New Roman" w:cs="Times New Roman"/>
          <w:sz w:val="24"/>
          <w:szCs w:val="24"/>
          <w:lang w:val="en-US" w:eastAsia="en-IN"/>
        </w:rPr>
        <w:t xml:space="preserve"> following proviso shall be inserted, namely:-</w:t>
      </w:r>
    </w:p>
    <w:p w:rsidR="00B71700" w:rsidRPr="00B71700" w:rsidRDefault="00B71700" w:rsidP="00B71700">
      <w:pPr>
        <w:spacing w:before="60" w:after="60" w:line="300" w:lineRule="auto"/>
        <w:ind w:left="216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b/>
          <w:bCs/>
          <w:sz w:val="24"/>
          <w:szCs w:val="24"/>
          <w:lang w:val="en-US" w:eastAsia="en-IN"/>
        </w:rPr>
        <w:lastRenderedPageBreak/>
        <w:t xml:space="preserve">            </w:t>
      </w:r>
      <w:r w:rsidRPr="00B71700">
        <w:rPr>
          <w:rFonts w:ascii="Times New Roman" w:eastAsia="Times New Roman" w:hAnsi="Times New Roman" w:cs="Times New Roman"/>
          <w:sz w:val="24"/>
          <w:szCs w:val="24"/>
          <w:lang w:val="en-US" w:eastAsia="en-IN"/>
        </w:rPr>
        <w:t xml:space="preserve">“Provided that  for the goods  specified in Appendix 3C of the Foreign Trade Policy (2015-2020), such entry shall be made in the form prescribed in the Shipping Bill and Bill of Export (Form) Regulations, 1991:”; </w:t>
      </w:r>
    </w:p>
    <w:p w:rsidR="00B71700" w:rsidRPr="00B71700" w:rsidRDefault="00B71700" w:rsidP="00B71700">
      <w:pPr>
        <w:spacing w:before="60" w:after="60" w:line="300" w:lineRule="auto"/>
        <w:ind w:left="1440" w:hanging="72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 (b)       </w:t>
      </w:r>
      <w:proofErr w:type="gramStart"/>
      <w:r w:rsidRPr="00B71700">
        <w:rPr>
          <w:rFonts w:ascii="Times New Roman" w:eastAsia="Times New Roman" w:hAnsi="Times New Roman" w:cs="Times New Roman"/>
          <w:sz w:val="24"/>
          <w:szCs w:val="24"/>
          <w:lang w:val="en-US" w:eastAsia="en-IN"/>
        </w:rPr>
        <w:t>in</w:t>
      </w:r>
      <w:proofErr w:type="gramEnd"/>
      <w:r w:rsidRPr="00B71700">
        <w:rPr>
          <w:rFonts w:ascii="Times New Roman" w:eastAsia="Times New Roman" w:hAnsi="Times New Roman" w:cs="Times New Roman"/>
          <w:sz w:val="24"/>
          <w:szCs w:val="24"/>
          <w:lang w:val="en-US" w:eastAsia="en-IN"/>
        </w:rPr>
        <w:t xml:space="preserve"> the existing proviso, after the word “Provided’’, the word  “further”  shall be inserted.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4.         In the said regulations, in the Form Courier Shipping Bill-II (CSB-II), in the Declaration, for clause (ii), the following shall be substituted, namely:-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“(ii)</w:t>
      </w:r>
      <w:proofErr w:type="gramStart"/>
      <w:r w:rsidRPr="00B71700">
        <w:rPr>
          <w:rFonts w:ascii="Times New Roman" w:eastAsia="Times New Roman" w:hAnsi="Times New Roman" w:cs="Times New Roman"/>
          <w:sz w:val="24"/>
          <w:szCs w:val="24"/>
          <w:lang w:val="en-US" w:eastAsia="en-IN"/>
        </w:rPr>
        <w:t>  I</w:t>
      </w:r>
      <w:proofErr w:type="gramEnd"/>
      <w:r w:rsidRPr="00B71700">
        <w:rPr>
          <w:rFonts w:ascii="Times New Roman" w:eastAsia="Times New Roman" w:hAnsi="Times New Roman" w:cs="Times New Roman"/>
          <w:sz w:val="24"/>
          <w:szCs w:val="24"/>
          <w:lang w:val="en-US" w:eastAsia="en-IN"/>
        </w:rPr>
        <w:t xml:space="preserve"> /We hereby declare that the goods for export as per this Shipping Bill  include only  </w:t>
      </w:r>
      <w:proofErr w:type="spellStart"/>
      <w:r w:rsidRPr="00B71700">
        <w:rPr>
          <w:rFonts w:ascii="Times New Roman" w:eastAsia="Times New Roman" w:hAnsi="Times New Roman" w:cs="Times New Roman"/>
          <w:sz w:val="24"/>
          <w:szCs w:val="24"/>
          <w:lang w:val="en-US" w:eastAsia="en-IN"/>
        </w:rPr>
        <w:t>bonafide</w:t>
      </w:r>
      <w:proofErr w:type="spellEnd"/>
      <w:r w:rsidRPr="00B71700">
        <w:rPr>
          <w:rFonts w:ascii="Times New Roman" w:eastAsia="Times New Roman" w:hAnsi="Times New Roman" w:cs="Times New Roman"/>
          <w:sz w:val="24"/>
          <w:szCs w:val="24"/>
          <w:lang w:val="en-US" w:eastAsia="en-IN"/>
        </w:rPr>
        <w:t xml:space="preserve"> commercial samples and prototypes of goods of a value not exceeding Rs. 50,000/- per consignment and </w:t>
      </w:r>
      <w:proofErr w:type="spellStart"/>
      <w:r w:rsidRPr="00B71700">
        <w:rPr>
          <w:rFonts w:ascii="Times New Roman" w:eastAsia="Times New Roman" w:hAnsi="Times New Roman" w:cs="Times New Roman"/>
          <w:sz w:val="24"/>
          <w:szCs w:val="24"/>
          <w:lang w:val="en-US" w:eastAsia="en-IN"/>
        </w:rPr>
        <w:t>bonafide</w:t>
      </w:r>
      <w:proofErr w:type="spellEnd"/>
      <w:r w:rsidRPr="00B71700">
        <w:rPr>
          <w:rFonts w:ascii="Times New Roman" w:eastAsia="Times New Roman" w:hAnsi="Times New Roman" w:cs="Times New Roman"/>
          <w:sz w:val="24"/>
          <w:szCs w:val="24"/>
          <w:lang w:val="en-US" w:eastAsia="en-IN"/>
        </w:rPr>
        <w:t xml:space="preserve"> gifts of articles for personal use of a value not exceeding Rs. 25,000/-  per consignment and which are for the time being not subject to any prohibition or restriction on their export from India and on export of which no transfer of foreign exchange is involved”. </w:t>
      </w:r>
    </w:p>
    <w:p w:rsidR="00B71700" w:rsidRPr="00B71700" w:rsidRDefault="00B71700" w:rsidP="00B71700">
      <w:pPr>
        <w:spacing w:before="60" w:after="6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5.         In the said regulations, in the Form Courier Bill of Export- II (</w:t>
      </w:r>
      <w:proofErr w:type="spellStart"/>
      <w:r w:rsidRPr="00B71700">
        <w:rPr>
          <w:rFonts w:ascii="Times New Roman" w:eastAsia="Times New Roman" w:hAnsi="Times New Roman" w:cs="Times New Roman"/>
          <w:sz w:val="24"/>
          <w:szCs w:val="24"/>
          <w:lang w:val="en-US" w:eastAsia="en-IN"/>
        </w:rPr>
        <w:t>CBEx</w:t>
      </w:r>
      <w:proofErr w:type="spellEnd"/>
      <w:r w:rsidRPr="00B71700">
        <w:rPr>
          <w:rFonts w:ascii="Times New Roman" w:eastAsia="Times New Roman" w:hAnsi="Times New Roman" w:cs="Times New Roman"/>
          <w:sz w:val="24"/>
          <w:szCs w:val="24"/>
          <w:lang w:val="en-US" w:eastAsia="en-IN"/>
        </w:rPr>
        <w:t xml:space="preserve">-II), in the Declaration, for clause (ii), the following shall be substituted, namely:- </w:t>
      </w:r>
    </w:p>
    <w:p w:rsidR="00B71700" w:rsidRPr="00B71700" w:rsidRDefault="00B71700" w:rsidP="00B71700">
      <w:pPr>
        <w:spacing w:before="60" w:after="60" w:line="300" w:lineRule="auto"/>
        <w:ind w:left="720" w:hanging="180"/>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xml:space="preserve">“(ii)  I /We hereby declare that  the  goods for  export  as per  this Shipping Bill  include only  </w:t>
      </w:r>
      <w:proofErr w:type="spellStart"/>
      <w:r w:rsidRPr="00B71700">
        <w:rPr>
          <w:rFonts w:ascii="Times New Roman" w:eastAsia="Times New Roman" w:hAnsi="Times New Roman" w:cs="Times New Roman"/>
          <w:sz w:val="24"/>
          <w:szCs w:val="24"/>
          <w:lang w:val="en-US" w:eastAsia="en-IN"/>
        </w:rPr>
        <w:t>bonafide</w:t>
      </w:r>
      <w:proofErr w:type="spellEnd"/>
      <w:r w:rsidRPr="00B71700">
        <w:rPr>
          <w:rFonts w:ascii="Times New Roman" w:eastAsia="Times New Roman" w:hAnsi="Times New Roman" w:cs="Times New Roman"/>
          <w:sz w:val="24"/>
          <w:szCs w:val="24"/>
          <w:lang w:val="en-US" w:eastAsia="en-IN"/>
        </w:rPr>
        <w:t xml:space="preserve"> commercial samples and prototypes of goods of a value not exceeding Rs. 50,000/- per consignment  and </w:t>
      </w:r>
      <w:proofErr w:type="spellStart"/>
      <w:r w:rsidRPr="00B71700">
        <w:rPr>
          <w:rFonts w:ascii="Times New Roman" w:eastAsia="Times New Roman" w:hAnsi="Times New Roman" w:cs="Times New Roman"/>
          <w:sz w:val="24"/>
          <w:szCs w:val="24"/>
          <w:lang w:val="en-US" w:eastAsia="en-IN"/>
        </w:rPr>
        <w:t>bonafide</w:t>
      </w:r>
      <w:proofErr w:type="spellEnd"/>
      <w:r w:rsidRPr="00B71700">
        <w:rPr>
          <w:rFonts w:ascii="Times New Roman" w:eastAsia="Times New Roman" w:hAnsi="Times New Roman" w:cs="Times New Roman"/>
          <w:sz w:val="24"/>
          <w:szCs w:val="24"/>
          <w:lang w:val="en-US" w:eastAsia="en-IN"/>
        </w:rPr>
        <w:t xml:space="preserve"> gifts of articles for personal use of a value not exceeding Rs.  25,000/- per consignment and which are for the time being not subject to any prohibition or restriction on their export from India and on export of which no transfer of foreign exchange is involved”. </w:t>
      </w:r>
    </w:p>
    <w:p w:rsidR="00B71700" w:rsidRPr="00B71700" w:rsidRDefault="00B71700" w:rsidP="00B71700">
      <w:pPr>
        <w:spacing w:after="0" w:line="300" w:lineRule="auto"/>
        <w:jc w:val="right"/>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[F. No. 450/04/2013-Cus</w:t>
      </w:r>
      <w:proofErr w:type="gramStart"/>
      <w:r w:rsidRPr="00B71700">
        <w:rPr>
          <w:rFonts w:ascii="Times New Roman" w:eastAsia="Times New Roman" w:hAnsi="Times New Roman" w:cs="Times New Roman"/>
          <w:sz w:val="24"/>
          <w:szCs w:val="24"/>
          <w:lang w:val="en-US" w:eastAsia="en-IN"/>
        </w:rPr>
        <w:t>  IV</w:t>
      </w:r>
      <w:proofErr w:type="gramEnd"/>
      <w:r w:rsidRPr="00B71700">
        <w:rPr>
          <w:rFonts w:ascii="Times New Roman" w:eastAsia="Times New Roman" w:hAnsi="Times New Roman" w:cs="Times New Roman"/>
          <w:sz w:val="24"/>
          <w:szCs w:val="24"/>
          <w:lang w:val="en-US" w:eastAsia="en-IN"/>
        </w:rPr>
        <w:t xml:space="preserve">] </w:t>
      </w:r>
    </w:p>
    <w:p w:rsidR="00B71700" w:rsidRPr="00B71700" w:rsidRDefault="00B71700" w:rsidP="00B71700">
      <w:pPr>
        <w:spacing w:before="60" w:after="60" w:line="300" w:lineRule="auto"/>
        <w:ind w:left="2520" w:hanging="720"/>
        <w:jc w:val="right"/>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w:t>
      </w:r>
    </w:p>
    <w:p w:rsidR="00B71700" w:rsidRPr="00B71700" w:rsidRDefault="00B71700" w:rsidP="00B71700">
      <w:pPr>
        <w:spacing w:before="60" w:after="60" w:line="300" w:lineRule="auto"/>
        <w:ind w:left="2520" w:hanging="720"/>
        <w:jc w:val="right"/>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w:t>
      </w:r>
    </w:p>
    <w:p w:rsidR="00B71700" w:rsidRPr="00B71700" w:rsidRDefault="00B71700" w:rsidP="00B71700">
      <w:pPr>
        <w:spacing w:before="60" w:after="60" w:line="300" w:lineRule="auto"/>
        <w:ind w:left="2520" w:hanging="720"/>
        <w:jc w:val="right"/>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w:t>
      </w:r>
      <w:proofErr w:type="spellStart"/>
      <w:r w:rsidRPr="00B71700">
        <w:rPr>
          <w:rFonts w:ascii="Times New Roman" w:eastAsia="Times New Roman" w:hAnsi="Times New Roman" w:cs="Times New Roman"/>
          <w:sz w:val="24"/>
          <w:szCs w:val="24"/>
          <w:lang w:val="en-US" w:eastAsia="en-IN"/>
        </w:rPr>
        <w:t>Akshay</w:t>
      </w:r>
      <w:proofErr w:type="spellEnd"/>
      <w:r w:rsidRPr="00B71700">
        <w:rPr>
          <w:rFonts w:ascii="Times New Roman" w:eastAsia="Times New Roman" w:hAnsi="Times New Roman" w:cs="Times New Roman"/>
          <w:sz w:val="24"/>
          <w:szCs w:val="24"/>
          <w:lang w:val="en-US" w:eastAsia="en-IN"/>
        </w:rPr>
        <w:t xml:space="preserve"> Joshi)</w:t>
      </w:r>
    </w:p>
    <w:p w:rsidR="00B71700" w:rsidRPr="00B71700" w:rsidRDefault="00B71700" w:rsidP="00B71700">
      <w:pPr>
        <w:spacing w:after="0" w:line="300" w:lineRule="auto"/>
        <w:ind w:firstLine="150"/>
        <w:jc w:val="right"/>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(Under Secretary to the Government of India)</w:t>
      </w:r>
    </w:p>
    <w:p w:rsidR="00B71700" w:rsidRPr="00B71700" w:rsidRDefault="00B71700" w:rsidP="00B71700">
      <w:pPr>
        <w:spacing w:after="0" w:line="300" w:lineRule="auto"/>
        <w:ind w:firstLine="150"/>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w:t>
      </w:r>
    </w:p>
    <w:p w:rsidR="00B71700" w:rsidRPr="00B71700" w:rsidRDefault="00B71700" w:rsidP="00B71700">
      <w:pPr>
        <w:spacing w:after="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 </w:t>
      </w:r>
    </w:p>
    <w:p w:rsidR="00B71700" w:rsidRPr="00B71700" w:rsidRDefault="00B71700" w:rsidP="00B71700">
      <w:pPr>
        <w:spacing w:after="0" w:line="300" w:lineRule="auto"/>
        <w:jc w:val="both"/>
        <w:rPr>
          <w:rFonts w:ascii="Times New Roman" w:eastAsia="Times New Roman" w:hAnsi="Times New Roman" w:cs="Times New Roman"/>
          <w:sz w:val="24"/>
          <w:szCs w:val="24"/>
          <w:lang w:eastAsia="en-IN"/>
        </w:rPr>
      </w:pPr>
      <w:r w:rsidRPr="00B71700">
        <w:rPr>
          <w:rFonts w:ascii="Times New Roman" w:eastAsia="Times New Roman" w:hAnsi="Times New Roman" w:cs="Times New Roman"/>
          <w:sz w:val="24"/>
          <w:szCs w:val="24"/>
          <w:lang w:val="en-US" w:eastAsia="en-IN"/>
        </w:rPr>
        <w:t>[Note: The principal Notification No.87/98-Customs (N.T.), dated the 9</w:t>
      </w:r>
      <w:r w:rsidRPr="00B71700">
        <w:rPr>
          <w:rFonts w:ascii="Times New Roman" w:eastAsia="Times New Roman" w:hAnsi="Times New Roman" w:cs="Times New Roman"/>
          <w:sz w:val="24"/>
          <w:szCs w:val="24"/>
          <w:vertAlign w:val="superscript"/>
          <w:lang w:val="en-US" w:eastAsia="en-IN"/>
        </w:rPr>
        <w:t xml:space="preserve">th </w:t>
      </w:r>
      <w:r w:rsidRPr="00B71700">
        <w:rPr>
          <w:rFonts w:ascii="Times New Roman" w:eastAsia="Times New Roman" w:hAnsi="Times New Roman" w:cs="Times New Roman"/>
          <w:sz w:val="24"/>
          <w:szCs w:val="24"/>
          <w:lang w:val="en-US" w:eastAsia="en-IN"/>
        </w:rPr>
        <w:t>November, 1998 was published in the Gazette of India, Extraordinary, Part II, Section 3, sub-section (</w:t>
      </w:r>
      <w:proofErr w:type="spellStart"/>
      <w:r w:rsidRPr="00B71700">
        <w:rPr>
          <w:rFonts w:ascii="Times New Roman" w:eastAsia="Times New Roman" w:hAnsi="Times New Roman" w:cs="Times New Roman"/>
          <w:sz w:val="24"/>
          <w:szCs w:val="24"/>
          <w:lang w:val="en-US" w:eastAsia="en-IN"/>
        </w:rPr>
        <w:t>i</w:t>
      </w:r>
      <w:proofErr w:type="spellEnd"/>
      <w:r w:rsidRPr="00B71700">
        <w:rPr>
          <w:rFonts w:ascii="Times New Roman" w:eastAsia="Times New Roman" w:hAnsi="Times New Roman" w:cs="Times New Roman"/>
          <w:sz w:val="24"/>
          <w:szCs w:val="24"/>
          <w:lang w:val="en-US" w:eastAsia="en-IN"/>
        </w:rPr>
        <w:t>), dated the 9</w:t>
      </w:r>
      <w:r w:rsidRPr="00B71700">
        <w:rPr>
          <w:rFonts w:ascii="Times New Roman" w:eastAsia="Times New Roman" w:hAnsi="Times New Roman" w:cs="Times New Roman"/>
          <w:sz w:val="24"/>
          <w:szCs w:val="24"/>
          <w:vertAlign w:val="superscript"/>
          <w:lang w:val="en-US" w:eastAsia="en-IN"/>
        </w:rPr>
        <w:t xml:space="preserve">th </w:t>
      </w:r>
      <w:r w:rsidRPr="00B71700">
        <w:rPr>
          <w:rFonts w:ascii="Times New Roman" w:eastAsia="Times New Roman" w:hAnsi="Times New Roman" w:cs="Times New Roman"/>
          <w:sz w:val="24"/>
          <w:szCs w:val="24"/>
          <w:lang w:val="en-US" w:eastAsia="en-IN"/>
        </w:rPr>
        <w:t>November 1998 vide number G.S.R. 662(E), dated the 9</w:t>
      </w:r>
      <w:r w:rsidRPr="00B71700">
        <w:rPr>
          <w:rFonts w:ascii="Times New Roman" w:eastAsia="Times New Roman" w:hAnsi="Times New Roman" w:cs="Times New Roman"/>
          <w:sz w:val="24"/>
          <w:szCs w:val="24"/>
          <w:vertAlign w:val="superscript"/>
          <w:lang w:val="en-US" w:eastAsia="en-IN"/>
        </w:rPr>
        <w:t xml:space="preserve">th </w:t>
      </w:r>
      <w:r w:rsidRPr="00B71700">
        <w:rPr>
          <w:rFonts w:ascii="Times New Roman" w:eastAsia="Times New Roman" w:hAnsi="Times New Roman" w:cs="Times New Roman"/>
          <w:sz w:val="24"/>
          <w:szCs w:val="24"/>
          <w:lang w:val="en-US" w:eastAsia="en-IN"/>
        </w:rPr>
        <w:t>November, 1998 and was last amended vide Notification No. 75/2010-Customs (N.T.) dated the 12</w:t>
      </w:r>
      <w:r w:rsidRPr="00B71700">
        <w:rPr>
          <w:rFonts w:ascii="Times New Roman" w:eastAsia="Times New Roman" w:hAnsi="Times New Roman" w:cs="Times New Roman"/>
          <w:sz w:val="24"/>
          <w:szCs w:val="24"/>
          <w:vertAlign w:val="superscript"/>
          <w:lang w:val="en-US" w:eastAsia="en-IN"/>
        </w:rPr>
        <w:t>th</w:t>
      </w:r>
      <w:r w:rsidRPr="00B71700">
        <w:rPr>
          <w:rFonts w:ascii="Times New Roman" w:eastAsia="Times New Roman" w:hAnsi="Times New Roman" w:cs="Times New Roman"/>
          <w:sz w:val="24"/>
          <w:szCs w:val="24"/>
          <w:lang w:val="en-US" w:eastAsia="en-IN"/>
        </w:rPr>
        <w:t xml:space="preserve"> August, 2010, published in the Gazette of India, Extraordinary, Part II, Section 3, sub-section (</w:t>
      </w:r>
      <w:proofErr w:type="spellStart"/>
      <w:r w:rsidRPr="00B71700">
        <w:rPr>
          <w:rFonts w:ascii="Times New Roman" w:eastAsia="Times New Roman" w:hAnsi="Times New Roman" w:cs="Times New Roman"/>
          <w:sz w:val="24"/>
          <w:szCs w:val="24"/>
          <w:lang w:val="en-US" w:eastAsia="en-IN"/>
        </w:rPr>
        <w:t>i</w:t>
      </w:r>
      <w:proofErr w:type="spellEnd"/>
      <w:r w:rsidRPr="00B71700">
        <w:rPr>
          <w:rFonts w:ascii="Times New Roman" w:eastAsia="Times New Roman" w:hAnsi="Times New Roman" w:cs="Times New Roman"/>
          <w:sz w:val="24"/>
          <w:szCs w:val="24"/>
          <w:lang w:val="en-US" w:eastAsia="en-IN"/>
        </w:rPr>
        <w:t>), dated the 12</w:t>
      </w:r>
      <w:r w:rsidRPr="00B71700">
        <w:rPr>
          <w:rFonts w:ascii="Times New Roman" w:eastAsia="Times New Roman" w:hAnsi="Times New Roman" w:cs="Times New Roman"/>
          <w:sz w:val="24"/>
          <w:szCs w:val="24"/>
          <w:vertAlign w:val="superscript"/>
          <w:lang w:val="en-US" w:eastAsia="en-IN"/>
        </w:rPr>
        <w:t>th</w:t>
      </w:r>
      <w:r w:rsidRPr="00B71700">
        <w:rPr>
          <w:rFonts w:ascii="Times New Roman" w:eastAsia="Times New Roman" w:hAnsi="Times New Roman" w:cs="Times New Roman"/>
          <w:sz w:val="24"/>
          <w:szCs w:val="24"/>
          <w:lang w:val="en-US" w:eastAsia="en-IN"/>
        </w:rPr>
        <w:t xml:space="preserve"> August, 2010, vide number G.S.R. 676 (E), dated the 12</w:t>
      </w:r>
      <w:r w:rsidRPr="00B71700">
        <w:rPr>
          <w:rFonts w:ascii="Times New Roman" w:eastAsia="Times New Roman" w:hAnsi="Times New Roman" w:cs="Times New Roman"/>
          <w:sz w:val="24"/>
          <w:szCs w:val="24"/>
          <w:vertAlign w:val="superscript"/>
          <w:lang w:val="en-US" w:eastAsia="en-IN"/>
        </w:rPr>
        <w:t>th</w:t>
      </w:r>
      <w:r w:rsidRPr="00B71700">
        <w:rPr>
          <w:rFonts w:ascii="Times New Roman" w:eastAsia="Times New Roman" w:hAnsi="Times New Roman" w:cs="Times New Roman"/>
          <w:sz w:val="24"/>
          <w:szCs w:val="24"/>
          <w:lang w:val="en-US" w:eastAsia="en-IN"/>
        </w:rPr>
        <w:t xml:space="preserve"> August, 2010.]     </w:t>
      </w:r>
    </w:p>
    <w:p w:rsidR="004E741A" w:rsidRDefault="004E741A"/>
    <w:sectPr w:rsidR="004E741A" w:rsidSect="004E74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700"/>
    <w:rsid w:val="004E741A"/>
    <w:rsid w:val="00B717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Company>Hewlett-Packard Company</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2015-07-17T08:07:00Z</dcterms:created>
  <dcterms:modified xsi:type="dcterms:W3CDTF">2015-07-17T08:07:00Z</dcterms:modified>
</cp:coreProperties>
</file>