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61" w:rsidRPr="004B2861" w:rsidRDefault="004B2861" w:rsidP="006F6E57">
      <w:pPr>
        <w:jc w:val="center"/>
        <w:rPr>
          <w:b/>
          <w:sz w:val="30"/>
        </w:rPr>
      </w:pPr>
      <w:r w:rsidRPr="004B2861">
        <w:rPr>
          <w:b/>
          <w:sz w:val="30"/>
        </w:rPr>
        <w:t>COUNCIL FOR LEATHER EXPORTS</w:t>
      </w:r>
      <w:r w:rsidR="005921C1">
        <w:rPr>
          <w:b/>
          <w:sz w:val="30"/>
        </w:rPr>
        <w:t xml:space="preserve"> </w:t>
      </w:r>
    </w:p>
    <w:p w:rsidR="00E347A4" w:rsidRPr="00065CE5" w:rsidRDefault="006F6E57" w:rsidP="006F6E57">
      <w:pPr>
        <w:jc w:val="center"/>
        <w:rPr>
          <w:b/>
          <w:sz w:val="24"/>
        </w:rPr>
      </w:pPr>
      <w:r w:rsidRPr="00065CE5">
        <w:rPr>
          <w:b/>
          <w:sz w:val="24"/>
        </w:rPr>
        <w:t>Highlights of Union Budget 2015-16</w:t>
      </w:r>
    </w:p>
    <w:p w:rsidR="006F6E57" w:rsidRPr="00D02A84" w:rsidRDefault="00145C16" w:rsidP="00DF44AF">
      <w:pPr>
        <w:rPr>
          <w:b/>
          <w:color w:val="FF0000"/>
          <w:sz w:val="26"/>
        </w:rPr>
      </w:pPr>
      <w:r w:rsidRPr="00D02A84">
        <w:rPr>
          <w:b/>
          <w:color w:val="FF0000"/>
          <w:sz w:val="26"/>
        </w:rPr>
        <w:t>1</w:t>
      </w:r>
      <w:r w:rsidRPr="00D02A84">
        <w:rPr>
          <w:b/>
          <w:color w:val="FF0000"/>
          <w:sz w:val="26"/>
        </w:rPr>
        <w:tab/>
      </w:r>
      <w:r w:rsidR="00DF44AF" w:rsidRPr="00D02A84">
        <w:rPr>
          <w:b/>
          <w:color w:val="FF0000"/>
          <w:sz w:val="26"/>
        </w:rPr>
        <w:t xml:space="preserve">Specific Measure for Leather Industry </w:t>
      </w:r>
    </w:p>
    <w:p w:rsidR="00C00622" w:rsidRPr="005921C1" w:rsidRDefault="00650E00" w:rsidP="006B2C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5"/>
        </w:rPr>
      </w:pPr>
      <w:r w:rsidRPr="005921C1">
        <w:rPr>
          <w:rFonts w:ascii="Times New Roman" w:hAnsi="Times New Roman" w:cs="Times New Roman"/>
          <w:sz w:val="24"/>
          <w:szCs w:val="25"/>
        </w:rPr>
        <w:t>Excise duty on leather footwear (footwear with uppers made of</w:t>
      </w:r>
      <w:r w:rsidR="00570FEF" w:rsidRPr="005921C1">
        <w:rPr>
          <w:rFonts w:ascii="Times New Roman" w:hAnsi="Times New Roman" w:cs="Times New Roman"/>
          <w:sz w:val="24"/>
          <w:szCs w:val="25"/>
        </w:rPr>
        <w:t xml:space="preserve"> </w:t>
      </w:r>
      <w:r w:rsidRPr="005921C1">
        <w:rPr>
          <w:rFonts w:ascii="Times New Roman" w:hAnsi="Times New Roman" w:cs="Times New Roman"/>
          <w:sz w:val="24"/>
          <w:szCs w:val="25"/>
        </w:rPr>
        <w:t>leather of heading 4107 or 4112 to 4114) of Retail Sale Price of</w:t>
      </w:r>
      <w:r w:rsidR="00570FEF" w:rsidRPr="005921C1">
        <w:rPr>
          <w:rFonts w:ascii="Times New Roman" w:hAnsi="Times New Roman" w:cs="Times New Roman"/>
          <w:sz w:val="24"/>
          <w:szCs w:val="25"/>
        </w:rPr>
        <w:t xml:space="preserve"> </w:t>
      </w:r>
      <w:r w:rsidRPr="005921C1">
        <w:rPr>
          <w:rFonts w:ascii="Times New Roman" w:hAnsi="Times New Roman" w:cs="Times New Roman"/>
          <w:sz w:val="24"/>
          <w:szCs w:val="25"/>
        </w:rPr>
        <w:t xml:space="preserve">more than </w:t>
      </w:r>
      <w:r w:rsidR="00570FEF" w:rsidRPr="005921C1">
        <w:rPr>
          <w:rFonts w:ascii="RupeeForadian" w:hAnsi="RupeeForadian" w:cs="RupeeForadian"/>
          <w:sz w:val="24"/>
          <w:szCs w:val="19"/>
        </w:rPr>
        <w:t>Rs.</w:t>
      </w:r>
      <w:r w:rsidRPr="005921C1">
        <w:rPr>
          <w:rFonts w:ascii="RupeeForadian" w:hAnsi="RupeeForadian" w:cs="RupeeForadian"/>
          <w:sz w:val="24"/>
          <w:szCs w:val="19"/>
        </w:rPr>
        <w:t xml:space="preserve"> </w:t>
      </w:r>
      <w:r w:rsidRPr="005921C1">
        <w:rPr>
          <w:rFonts w:ascii="Times New Roman" w:hAnsi="Times New Roman" w:cs="Times New Roman"/>
          <w:sz w:val="24"/>
          <w:szCs w:val="25"/>
        </w:rPr>
        <w:t>1000</w:t>
      </w:r>
      <w:r w:rsidR="002C575E" w:rsidRPr="005921C1">
        <w:rPr>
          <w:rFonts w:ascii="Times New Roman" w:hAnsi="Times New Roman" w:cs="Times New Roman"/>
          <w:sz w:val="24"/>
          <w:szCs w:val="25"/>
        </w:rPr>
        <w:t>/-</w:t>
      </w:r>
      <w:r w:rsidRPr="005921C1">
        <w:rPr>
          <w:rFonts w:ascii="Times New Roman" w:hAnsi="Times New Roman" w:cs="Times New Roman"/>
          <w:sz w:val="24"/>
          <w:szCs w:val="25"/>
        </w:rPr>
        <w:t xml:space="preserve"> per pair</w:t>
      </w:r>
      <w:r w:rsidR="00570FEF" w:rsidRPr="005921C1">
        <w:rPr>
          <w:rFonts w:ascii="Times New Roman" w:hAnsi="Times New Roman" w:cs="Times New Roman"/>
          <w:sz w:val="24"/>
          <w:szCs w:val="25"/>
        </w:rPr>
        <w:t xml:space="preserve"> reduced</w:t>
      </w:r>
      <w:r w:rsidRPr="005921C1">
        <w:rPr>
          <w:rFonts w:ascii="Times New Roman" w:hAnsi="Times New Roman" w:cs="Times New Roman"/>
          <w:sz w:val="24"/>
          <w:szCs w:val="25"/>
        </w:rPr>
        <w:t xml:space="preserve"> from 12% to 6%</w:t>
      </w:r>
      <w:r w:rsidR="00A83FE0" w:rsidRPr="005921C1">
        <w:rPr>
          <w:rFonts w:ascii="Times New Roman" w:hAnsi="Times New Roman" w:cs="Times New Roman"/>
          <w:sz w:val="24"/>
          <w:szCs w:val="25"/>
        </w:rPr>
        <w:t xml:space="preserve">  </w:t>
      </w:r>
      <w:r w:rsidR="00A83FE0" w:rsidRPr="005921C1">
        <w:rPr>
          <w:rFonts w:ascii="Times New Roman" w:hAnsi="Times New Roman" w:cs="Times New Roman"/>
          <w:b/>
          <w:sz w:val="24"/>
          <w:szCs w:val="25"/>
        </w:rPr>
        <w:t>(</w:t>
      </w:r>
      <w:r w:rsidR="00A83FE0" w:rsidRPr="005921C1">
        <w:rPr>
          <w:rFonts w:ascii="Times New Roman" w:hAnsi="Times New Roman" w:cs="Times New Roman"/>
          <w:b/>
          <w:i/>
          <w:sz w:val="24"/>
          <w:szCs w:val="25"/>
        </w:rPr>
        <w:t xml:space="preserve">This has been notified vide </w:t>
      </w:r>
      <w:r w:rsidR="00262107" w:rsidRPr="005921C1">
        <w:rPr>
          <w:rFonts w:ascii="Times New Roman" w:hAnsi="Times New Roman" w:cs="Times New Roman"/>
          <w:b/>
          <w:i/>
          <w:sz w:val="24"/>
          <w:szCs w:val="25"/>
        </w:rPr>
        <w:t xml:space="preserve">Serial No. 180- A of </w:t>
      </w:r>
      <w:r w:rsidR="00A83FE0" w:rsidRPr="005921C1">
        <w:rPr>
          <w:rFonts w:ascii="Times New Roman" w:hAnsi="Times New Roman" w:cs="Times New Roman"/>
          <w:b/>
          <w:i/>
          <w:sz w:val="24"/>
          <w:szCs w:val="25"/>
        </w:rPr>
        <w:t>Central Excise Notification No. 12/2015- Central Excise dated 1</w:t>
      </w:r>
      <w:r w:rsidR="00A83FE0" w:rsidRPr="005921C1">
        <w:rPr>
          <w:rFonts w:ascii="Times New Roman" w:hAnsi="Times New Roman" w:cs="Times New Roman"/>
          <w:b/>
          <w:i/>
          <w:sz w:val="24"/>
          <w:szCs w:val="25"/>
          <w:vertAlign w:val="superscript"/>
        </w:rPr>
        <w:t>st</w:t>
      </w:r>
      <w:r w:rsidR="00A83FE0" w:rsidRPr="005921C1">
        <w:rPr>
          <w:rFonts w:ascii="Times New Roman" w:hAnsi="Times New Roman" w:cs="Times New Roman"/>
          <w:b/>
          <w:i/>
          <w:sz w:val="24"/>
          <w:szCs w:val="25"/>
        </w:rPr>
        <w:t xml:space="preserve"> March 2015)</w:t>
      </w:r>
      <w:r w:rsidR="00570FEF" w:rsidRPr="005921C1">
        <w:rPr>
          <w:rFonts w:ascii="Times New Roman" w:hAnsi="Times New Roman" w:cs="Times New Roman"/>
          <w:b/>
          <w:sz w:val="24"/>
          <w:szCs w:val="25"/>
        </w:rPr>
        <w:t xml:space="preserve">. </w:t>
      </w:r>
    </w:p>
    <w:p w:rsidR="00C00622" w:rsidRPr="005921C1" w:rsidRDefault="00C00622" w:rsidP="00C0062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</w:p>
    <w:p w:rsidR="00590792" w:rsidRPr="005921C1" w:rsidRDefault="00590792" w:rsidP="00590792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5921C1">
        <w:rPr>
          <w:sz w:val="23"/>
          <w:szCs w:val="23"/>
        </w:rPr>
        <w:t>For the purposes of th</w:t>
      </w:r>
      <w:r w:rsidR="009016E4" w:rsidRPr="005921C1">
        <w:rPr>
          <w:sz w:val="23"/>
          <w:szCs w:val="23"/>
        </w:rPr>
        <w:t>e above</w:t>
      </w:r>
      <w:r w:rsidRPr="005921C1">
        <w:rPr>
          <w:sz w:val="23"/>
          <w:szCs w:val="23"/>
        </w:rPr>
        <w:t xml:space="preserve"> exemption, leather footwear means footwear, classified under </w:t>
      </w:r>
      <w:r w:rsidR="009016E4" w:rsidRPr="005921C1">
        <w:rPr>
          <w:sz w:val="23"/>
          <w:szCs w:val="23"/>
        </w:rPr>
        <w:t xml:space="preserve">Tariff Heading </w:t>
      </w:r>
      <w:r w:rsidRPr="005921C1">
        <w:rPr>
          <w:sz w:val="23"/>
          <w:szCs w:val="23"/>
        </w:rPr>
        <w:t xml:space="preserve">6403 or 6405, having uppers of leather, where leather refers to goods of heading 4107 or 4112 to 4114. This concessional rate of 6% would however not apply to footwear with leather sole and textile uppers falling under CETH 6404. </w:t>
      </w:r>
    </w:p>
    <w:p w:rsidR="00590792" w:rsidRPr="005921C1" w:rsidRDefault="00590792" w:rsidP="00590792">
      <w:pPr>
        <w:pStyle w:val="Default"/>
        <w:jc w:val="both"/>
        <w:rPr>
          <w:sz w:val="23"/>
          <w:szCs w:val="23"/>
        </w:rPr>
      </w:pPr>
    </w:p>
    <w:p w:rsidR="00590792" w:rsidRPr="005921C1" w:rsidRDefault="00590792" w:rsidP="00590792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5921C1">
        <w:rPr>
          <w:sz w:val="23"/>
          <w:szCs w:val="23"/>
        </w:rPr>
        <w:t xml:space="preserve">Footwear, including leather footwear, of Retail Sale Price </w:t>
      </w:r>
      <w:proofErr w:type="spellStart"/>
      <w:r w:rsidRPr="005921C1">
        <w:rPr>
          <w:sz w:val="23"/>
          <w:szCs w:val="23"/>
        </w:rPr>
        <w:t>upto</w:t>
      </w:r>
      <w:proofErr w:type="spellEnd"/>
      <w:r w:rsidRPr="005921C1">
        <w:rPr>
          <w:sz w:val="23"/>
          <w:szCs w:val="23"/>
        </w:rPr>
        <w:t xml:space="preserve"> Rs. 500 per pair and those with RSP exceeding Rs. 500 per pair but not exceeding Rs. 1000 per pair will continue to attract NIL and 6% excise duty respectively. Notification No.12/2012- Central Excise, dated 17th March, 2012 as amended by notification No.12/2015- Central Excise dated 1st March, 2015 [New S. No. 180A] refers. </w:t>
      </w:r>
    </w:p>
    <w:p w:rsidR="00590792" w:rsidRPr="005921C1" w:rsidRDefault="00590792" w:rsidP="00590792">
      <w:pPr>
        <w:pStyle w:val="Default"/>
        <w:jc w:val="both"/>
        <w:rPr>
          <w:sz w:val="23"/>
          <w:szCs w:val="23"/>
        </w:rPr>
      </w:pPr>
    </w:p>
    <w:p w:rsidR="00590792" w:rsidRPr="005921C1" w:rsidRDefault="00590792" w:rsidP="00590792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5921C1">
        <w:rPr>
          <w:sz w:val="23"/>
          <w:szCs w:val="23"/>
        </w:rPr>
        <w:t>The abatement</w:t>
      </w:r>
      <w:r w:rsidR="00BB480A" w:rsidRPr="005921C1">
        <w:rPr>
          <w:sz w:val="23"/>
          <w:szCs w:val="23"/>
        </w:rPr>
        <w:t xml:space="preserve"> for footwear</w:t>
      </w:r>
      <w:r w:rsidRPr="005921C1">
        <w:rPr>
          <w:sz w:val="23"/>
          <w:szCs w:val="23"/>
        </w:rPr>
        <w:t xml:space="preserve"> as a percentage of Retail Sale Price is being reduced from 35% to 25% for all footwear. </w:t>
      </w:r>
      <w:r w:rsidRPr="005921C1">
        <w:rPr>
          <w:b/>
          <w:i/>
          <w:sz w:val="23"/>
          <w:szCs w:val="23"/>
        </w:rPr>
        <w:t>Notification No.49/2008-Central Excise (N.T.), dated 24th December, 2012 as amended by notification No.3/2015-Central Excise (N.T.) dated 1st March, 2015 [S. No. 56] refers.</w:t>
      </w:r>
      <w:r w:rsidRPr="005921C1">
        <w:rPr>
          <w:sz w:val="23"/>
          <w:szCs w:val="23"/>
        </w:rPr>
        <w:t xml:space="preserve"> </w:t>
      </w:r>
    </w:p>
    <w:p w:rsidR="00C00622" w:rsidRPr="005921C1" w:rsidRDefault="00C00622" w:rsidP="00C0062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5"/>
        </w:rPr>
      </w:pPr>
    </w:p>
    <w:p w:rsidR="00650E00" w:rsidRPr="005921C1" w:rsidRDefault="00570FEF" w:rsidP="00C0062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5921C1">
        <w:rPr>
          <w:rFonts w:ascii="Times New Roman" w:hAnsi="Times New Roman" w:cs="Times New Roman"/>
          <w:sz w:val="24"/>
          <w:szCs w:val="25"/>
        </w:rPr>
        <w:t xml:space="preserve">The existing duty structure and duty structure </w:t>
      </w:r>
      <w:r w:rsidR="00900E74" w:rsidRPr="005921C1">
        <w:rPr>
          <w:rFonts w:ascii="Times New Roman" w:hAnsi="Times New Roman" w:cs="Times New Roman"/>
          <w:sz w:val="24"/>
          <w:szCs w:val="25"/>
        </w:rPr>
        <w:t>as per</w:t>
      </w:r>
      <w:r w:rsidRPr="005921C1">
        <w:rPr>
          <w:rFonts w:ascii="Times New Roman" w:hAnsi="Times New Roman" w:cs="Times New Roman"/>
          <w:sz w:val="24"/>
          <w:szCs w:val="25"/>
        </w:rPr>
        <w:t xml:space="preserve"> changes </w:t>
      </w:r>
      <w:r w:rsidR="00900E74" w:rsidRPr="005921C1">
        <w:rPr>
          <w:rFonts w:ascii="Times New Roman" w:hAnsi="Times New Roman" w:cs="Times New Roman"/>
          <w:sz w:val="24"/>
          <w:szCs w:val="25"/>
        </w:rPr>
        <w:t xml:space="preserve">proposed </w:t>
      </w:r>
      <w:r w:rsidRPr="005921C1">
        <w:rPr>
          <w:rFonts w:ascii="Times New Roman" w:hAnsi="Times New Roman" w:cs="Times New Roman"/>
          <w:sz w:val="24"/>
          <w:szCs w:val="25"/>
        </w:rPr>
        <w:t xml:space="preserve">in Union Budget 2015-16 are given below. </w:t>
      </w:r>
    </w:p>
    <w:p w:rsidR="00CE2309" w:rsidRPr="00D02A84" w:rsidRDefault="00CE2309" w:rsidP="00C0062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5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624"/>
        <w:gridCol w:w="2454"/>
        <w:gridCol w:w="2015"/>
        <w:gridCol w:w="1801"/>
      </w:tblGrid>
      <w:tr w:rsidR="004A1FC7" w:rsidRPr="00065CE5" w:rsidTr="008B1626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4A1FC7" w:rsidP="00EB6B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065CE5">
              <w:rPr>
                <w:rFonts w:ascii="Times New Roman" w:hAnsi="Times New Roman" w:cs="Arial"/>
                <w:b/>
                <w:bCs/>
                <w:sz w:val="24"/>
                <w:szCs w:val="18"/>
              </w:rPr>
              <w:t>Type of footwear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4A1FC7" w:rsidP="00EB6B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065CE5">
              <w:rPr>
                <w:rFonts w:ascii="Times New Roman" w:hAnsi="Times New Roman"/>
                <w:b/>
                <w:sz w:val="24"/>
              </w:rPr>
              <w:t>Existing Central Excise Duty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A1FC7" w:rsidRPr="00065CE5" w:rsidRDefault="004A1FC7" w:rsidP="003C6F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065CE5">
              <w:rPr>
                <w:rFonts w:ascii="Times New Roman" w:hAnsi="Times New Roman"/>
                <w:b/>
                <w:sz w:val="24"/>
              </w:rPr>
              <w:t xml:space="preserve">Duty </w:t>
            </w:r>
            <w:r w:rsidR="003C6F7F">
              <w:rPr>
                <w:rFonts w:ascii="Times New Roman" w:hAnsi="Times New Roman"/>
                <w:b/>
                <w:sz w:val="24"/>
              </w:rPr>
              <w:t>as per proposals in</w:t>
            </w:r>
            <w:r w:rsidRPr="00065CE5">
              <w:rPr>
                <w:rFonts w:ascii="Times New Roman" w:hAnsi="Times New Roman"/>
                <w:b/>
                <w:sz w:val="24"/>
              </w:rPr>
              <w:t xml:space="preserve">  Union Budget 2015-16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1FC7" w:rsidRPr="00065CE5" w:rsidRDefault="000C2E5A" w:rsidP="00EB6B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</w:rPr>
            </w:pPr>
            <w:r w:rsidRPr="00065CE5">
              <w:rPr>
                <w:rFonts w:ascii="Times New Roman" w:hAnsi="Times New Roman"/>
                <w:b/>
                <w:sz w:val="24"/>
              </w:rPr>
              <w:t>Changes made in Union Budget 2015-16</w:t>
            </w:r>
          </w:p>
        </w:tc>
      </w:tr>
      <w:tr w:rsidR="004A1FC7" w:rsidRPr="00065CE5" w:rsidTr="00BE525F"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4A1FC7" w:rsidP="003A3801">
            <w:pPr>
              <w:spacing w:before="100" w:beforeAutospacing="1" w:after="100" w:afterAutospacing="1"/>
              <w:rPr>
                <w:rFonts w:ascii="Times New Roman" w:hAnsi="Times New Roman" w:cs="Arial"/>
                <w:sz w:val="24"/>
                <w:szCs w:val="18"/>
              </w:rPr>
            </w:pPr>
            <w:r w:rsidRPr="00065CE5">
              <w:rPr>
                <w:rFonts w:ascii="Times New Roman" w:hAnsi="Times New Roman" w:cs="Arial"/>
                <w:sz w:val="24"/>
                <w:szCs w:val="18"/>
              </w:rPr>
              <w:t xml:space="preserve">Footwear of MRP not exceeding Rs.500/- per pair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4A1FC7" w:rsidP="003A3801">
            <w:pPr>
              <w:spacing w:before="100" w:beforeAutospacing="1" w:after="100" w:afterAutospacing="1"/>
              <w:rPr>
                <w:rFonts w:ascii="Times New Roman" w:hAnsi="Times New Roman" w:cs="Arial"/>
                <w:sz w:val="24"/>
                <w:szCs w:val="18"/>
              </w:rPr>
            </w:pPr>
            <w:r w:rsidRPr="00065CE5">
              <w:rPr>
                <w:rFonts w:ascii="Times New Roman" w:hAnsi="Times New Roman" w:cs="Arial"/>
                <w:sz w:val="24"/>
                <w:szCs w:val="18"/>
              </w:rPr>
              <w:t xml:space="preserve">Nil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FC7" w:rsidRPr="00065CE5" w:rsidRDefault="004A1FC7" w:rsidP="003A3801">
            <w:pPr>
              <w:spacing w:before="100" w:beforeAutospacing="1" w:after="100" w:afterAutospacing="1"/>
              <w:rPr>
                <w:rFonts w:ascii="Times New Roman" w:hAnsi="Times New Roman" w:cs="Arial"/>
                <w:sz w:val="24"/>
                <w:szCs w:val="18"/>
              </w:rPr>
            </w:pPr>
            <w:r w:rsidRPr="00065CE5">
              <w:rPr>
                <w:rFonts w:ascii="Times New Roman" w:hAnsi="Times New Roman" w:cs="Arial"/>
                <w:sz w:val="24"/>
                <w:szCs w:val="18"/>
              </w:rPr>
              <w:t xml:space="preserve">Nil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FC7" w:rsidRPr="00065CE5" w:rsidRDefault="00642B4D" w:rsidP="003A3801">
            <w:pPr>
              <w:spacing w:before="100" w:beforeAutospacing="1" w:after="100" w:afterAutospacing="1"/>
              <w:rPr>
                <w:rFonts w:ascii="Times New Roman" w:hAnsi="Times New Roman" w:cs="Arial"/>
                <w:sz w:val="24"/>
                <w:szCs w:val="18"/>
              </w:rPr>
            </w:pPr>
            <w:r w:rsidRPr="00065CE5">
              <w:rPr>
                <w:rFonts w:ascii="Times New Roman" w:hAnsi="Times New Roman"/>
                <w:sz w:val="24"/>
              </w:rPr>
              <w:t>No change</w:t>
            </w:r>
          </w:p>
        </w:tc>
      </w:tr>
      <w:tr w:rsidR="004A1FC7" w:rsidRPr="00065CE5" w:rsidTr="00BE525F"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4A1FC7" w:rsidP="003A380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 w:cs="Arial"/>
                <w:sz w:val="24"/>
                <w:szCs w:val="20"/>
              </w:rPr>
              <w:t xml:space="preserve">Footwear with MRP above Rs.500/- and </w:t>
            </w:r>
            <w:proofErr w:type="spellStart"/>
            <w:r w:rsidRPr="00065CE5">
              <w:rPr>
                <w:rFonts w:ascii="Times New Roman" w:hAnsi="Times New Roman" w:cs="Arial"/>
                <w:sz w:val="24"/>
                <w:szCs w:val="20"/>
              </w:rPr>
              <w:t>upto</w:t>
            </w:r>
            <w:proofErr w:type="spellEnd"/>
            <w:r w:rsidRPr="00065CE5">
              <w:rPr>
                <w:rFonts w:ascii="Times New Roman" w:hAnsi="Times New Roman" w:cs="Arial"/>
                <w:sz w:val="24"/>
                <w:szCs w:val="20"/>
              </w:rPr>
              <w:t xml:space="preserve"> Rs.1000/-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4A1FC7" w:rsidP="003A380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>6% Central Excise duty with 35% abatement</w:t>
            </w:r>
            <w:r w:rsidR="008E15A2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FC7" w:rsidRPr="00065CE5" w:rsidRDefault="004A1FC7" w:rsidP="008E15A2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 xml:space="preserve">6% Central Excise duty with </w:t>
            </w:r>
            <w:r w:rsidR="0043603C">
              <w:rPr>
                <w:rFonts w:ascii="Times New Roman" w:hAnsi="Times New Roman"/>
                <w:sz w:val="24"/>
              </w:rPr>
              <w:t>2</w:t>
            </w:r>
            <w:r w:rsidRPr="00065CE5">
              <w:rPr>
                <w:rFonts w:ascii="Times New Roman" w:hAnsi="Times New Roman"/>
                <w:sz w:val="24"/>
              </w:rPr>
              <w:t>5% abatement</w:t>
            </w:r>
            <w:r w:rsidR="00622AF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FC7" w:rsidRPr="00065CE5" w:rsidRDefault="00642B4D" w:rsidP="003A380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>No change</w:t>
            </w:r>
          </w:p>
        </w:tc>
      </w:tr>
      <w:tr w:rsidR="004A1FC7" w:rsidRPr="00065CE5" w:rsidTr="00D8635A"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F54854" w:rsidP="003A380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>F</w:t>
            </w:r>
            <w:r w:rsidR="00642B4D" w:rsidRPr="00065CE5">
              <w:rPr>
                <w:rFonts w:ascii="Times New Roman" w:hAnsi="Times New Roman"/>
                <w:sz w:val="24"/>
              </w:rPr>
              <w:t>ootwear with uppers of leather with MRP above Rs.1000/-</w:t>
            </w:r>
            <w:r w:rsidR="009823B7">
              <w:rPr>
                <w:rFonts w:ascii="Times New Roman" w:hAnsi="Times New Roman"/>
                <w:sz w:val="24"/>
              </w:rPr>
              <w:t xml:space="preserve"> (under 6403 and 6405)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642B4D" w:rsidP="003A380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>12% Central Excise duty with 35% abatement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A1FC7" w:rsidRPr="00065CE5" w:rsidRDefault="00642B4D" w:rsidP="0043603C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 xml:space="preserve">6% Central Excise duty with </w:t>
            </w:r>
            <w:r w:rsidR="0043603C">
              <w:rPr>
                <w:rFonts w:ascii="Times New Roman" w:hAnsi="Times New Roman"/>
                <w:sz w:val="24"/>
              </w:rPr>
              <w:t>2</w:t>
            </w:r>
            <w:r w:rsidRPr="00065CE5">
              <w:rPr>
                <w:rFonts w:ascii="Times New Roman" w:hAnsi="Times New Roman"/>
                <w:sz w:val="24"/>
              </w:rPr>
              <w:t>5% abatement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A1FC7" w:rsidRPr="00065CE5" w:rsidRDefault="00642B4D" w:rsidP="003A38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</w:rPr>
            </w:pPr>
            <w:r w:rsidRPr="00065CE5">
              <w:rPr>
                <w:rFonts w:ascii="Times New Roman" w:hAnsi="Times New Roman"/>
                <w:b/>
                <w:sz w:val="24"/>
              </w:rPr>
              <w:t>Duty reduced from 12% to 6%</w:t>
            </w:r>
          </w:p>
        </w:tc>
      </w:tr>
      <w:tr w:rsidR="004A1FC7" w:rsidRPr="00065CE5" w:rsidTr="00BE525F"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4A1FC7" w:rsidP="003A380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 xml:space="preserve">All other footwear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C7" w:rsidRPr="00065CE5" w:rsidRDefault="004A1FC7" w:rsidP="003A380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>12% Central Excise duty with 35% abatement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1FC7" w:rsidRPr="00065CE5" w:rsidRDefault="00622AF7" w:rsidP="0043603C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065CE5">
              <w:rPr>
                <w:rFonts w:ascii="Times New Roman" w:hAnsi="Times New Roman"/>
                <w:sz w:val="24"/>
              </w:rPr>
              <w:t>12</w:t>
            </w:r>
            <w:r w:rsidR="00CF769F">
              <w:rPr>
                <w:rFonts w:ascii="Times New Roman" w:hAnsi="Times New Roman"/>
                <w:sz w:val="24"/>
              </w:rPr>
              <w:t>.5</w:t>
            </w:r>
            <w:r w:rsidRPr="00065CE5">
              <w:rPr>
                <w:rFonts w:ascii="Times New Roman" w:hAnsi="Times New Roman"/>
                <w:sz w:val="24"/>
              </w:rPr>
              <w:t xml:space="preserve">% Central Excise duty with </w:t>
            </w:r>
            <w:r w:rsidR="0043603C">
              <w:rPr>
                <w:rFonts w:ascii="Times New Roman" w:hAnsi="Times New Roman"/>
                <w:sz w:val="24"/>
              </w:rPr>
              <w:t>2</w:t>
            </w:r>
            <w:r w:rsidRPr="00065CE5">
              <w:rPr>
                <w:rFonts w:ascii="Times New Roman" w:hAnsi="Times New Roman"/>
                <w:sz w:val="24"/>
              </w:rPr>
              <w:t>5% abatement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1FC7" w:rsidRPr="00065CE5" w:rsidRDefault="00890658" w:rsidP="003A3801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Peak rate of duty will apply with 25%</w:t>
            </w:r>
            <w:r w:rsidR="00443D2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abatement.</w:t>
            </w:r>
          </w:p>
        </w:tc>
      </w:tr>
    </w:tbl>
    <w:p w:rsidR="00B03F31" w:rsidRDefault="00B03F31" w:rsidP="00B03F31">
      <w:pPr>
        <w:jc w:val="both"/>
        <w:rPr>
          <w:i/>
        </w:rPr>
      </w:pPr>
      <w:r w:rsidRPr="00B03F31">
        <w:rPr>
          <w:i/>
          <w:sz w:val="24"/>
        </w:rPr>
        <w:t>Note : *  Excise duty for</w:t>
      </w:r>
      <w:r w:rsidRPr="00B03F31">
        <w:rPr>
          <w:b/>
          <w:i/>
          <w:sz w:val="24"/>
        </w:rPr>
        <w:t xml:space="preserve"> </w:t>
      </w:r>
      <w:r w:rsidRPr="00B03F31">
        <w:rPr>
          <w:rFonts w:ascii="Times New Roman" w:hAnsi="Times New Roman" w:cs="Arial"/>
          <w:i/>
          <w:sz w:val="24"/>
          <w:szCs w:val="20"/>
        </w:rPr>
        <w:t xml:space="preserve">Footwear with MRP above Rs.500/- and </w:t>
      </w:r>
      <w:proofErr w:type="spellStart"/>
      <w:r w:rsidRPr="00B03F31">
        <w:rPr>
          <w:rFonts w:ascii="Times New Roman" w:hAnsi="Times New Roman" w:cs="Arial"/>
          <w:i/>
          <w:sz w:val="24"/>
          <w:szCs w:val="20"/>
        </w:rPr>
        <w:t>upto</w:t>
      </w:r>
      <w:proofErr w:type="spellEnd"/>
      <w:r w:rsidRPr="00B03F31">
        <w:rPr>
          <w:rFonts w:ascii="Times New Roman" w:hAnsi="Times New Roman" w:cs="Arial"/>
          <w:i/>
          <w:sz w:val="24"/>
          <w:szCs w:val="20"/>
        </w:rPr>
        <w:t xml:space="preserve"> Rs.1000/- was reduced from 12% to 6% in Union Budget 2014-15 and notified vide </w:t>
      </w:r>
      <w:r w:rsidRPr="00B03F31">
        <w:rPr>
          <w:i/>
        </w:rPr>
        <w:t>Serial No. 180 of Central Excise Notification No. 12/21014 dated 11</w:t>
      </w:r>
      <w:r w:rsidRPr="00B03F31">
        <w:rPr>
          <w:i/>
          <w:vertAlign w:val="superscript"/>
        </w:rPr>
        <w:t>th</w:t>
      </w:r>
      <w:r w:rsidRPr="00B03F31">
        <w:rPr>
          <w:i/>
        </w:rPr>
        <w:t xml:space="preserve"> July 2014 </w:t>
      </w:r>
      <w:r w:rsidR="00621505">
        <w:rPr>
          <w:i/>
        </w:rPr>
        <w:t>.</w:t>
      </w:r>
    </w:p>
    <w:p w:rsidR="00CE2309" w:rsidRPr="0059348C" w:rsidRDefault="00CE2309" w:rsidP="00CE2309">
      <w:pPr>
        <w:jc w:val="both"/>
        <w:rPr>
          <w:b/>
          <w:sz w:val="24"/>
        </w:rPr>
      </w:pPr>
      <w:r w:rsidRPr="0059348C">
        <w:rPr>
          <w:b/>
        </w:rPr>
        <w:t>The revised duty structure will come into effect from March 1, 2015</w:t>
      </w:r>
    </w:p>
    <w:p w:rsidR="00F54854" w:rsidRPr="00D02A84" w:rsidRDefault="00F54854" w:rsidP="00A4763E">
      <w:pPr>
        <w:rPr>
          <w:b/>
          <w:color w:val="FF0000"/>
          <w:sz w:val="26"/>
        </w:rPr>
      </w:pPr>
      <w:r w:rsidRPr="00D02A84">
        <w:rPr>
          <w:b/>
          <w:color w:val="FF0000"/>
          <w:sz w:val="26"/>
        </w:rPr>
        <w:lastRenderedPageBreak/>
        <w:t xml:space="preserve">General Measures </w:t>
      </w:r>
    </w:p>
    <w:p w:rsidR="00237DE3" w:rsidRDefault="00237DE3" w:rsidP="00F5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3"/>
        </w:rPr>
      </w:pPr>
      <w:r>
        <w:rPr>
          <w:rFonts w:ascii="Times New Roman" w:hAnsi="Times New Roman" w:cs="Times New Roman"/>
          <w:b/>
          <w:sz w:val="26"/>
          <w:szCs w:val="23"/>
        </w:rPr>
        <w:t>Customs Duty</w:t>
      </w:r>
    </w:p>
    <w:p w:rsidR="00237DE3" w:rsidRDefault="00237DE3" w:rsidP="00F5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3"/>
        </w:rPr>
      </w:pPr>
    </w:p>
    <w:p w:rsidR="00237DE3" w:rsidRPr="00237DE3" w:rsidRDefault="00237DE3" w:rsidP="00237D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  <w:r w:rsidRPr="00237DE3">
        <w:rPr>
          <w:rFonts w:ascii="Times New Roman" w:hAnsi="Times New Roman" w:cs="Times New Roman"/>
          <w:sz w:val="26"/>
          <w:szCs w:val="23"/>
        </w:rPr>
        <w:t>There is no change in Peak Rate of Basic Customs Duty (BCD), which will remain at 10%</w:t>
      </w:r>
    </w:p>
    <w:p w:rsidR="00237DE3" w:rsidRPr="00237DE3" w:rsidRDefault="00237DE3" w:rsidP="00F5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3"/>
        </w:rPr>
      </w:pPr>
    </w:p>
    <w:p w:rsidR="00570FEF" w:rsidRPr="00D02A84" w:rsidRDefault="00570FEF" w:rsidP="00F5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3"/>
        </w:rPr>
      </w:pPr>
      <w:r w:rsidRPr="00D02A84">
        <w:rPr>
          <w:rFonts w:ascii="Times New Roman" w:hAnsi="Times New Roman" w:cs="Times New Roman"/>
          <w:b/>
          <w:sz w:val="26"/>
          <w:szCs w:val="23"/>
        </w:rPr>
        <w:t xml:space="preserve">Central Excise Duty </w:t>
      </w:r>
    </w:p>
    <w:p w:rsidR="00570FEF" w:rsidRPr="00D02A84" w:rsidRDefault="00570FEF" w:rsidP="00F5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3"/>
        </w:rPr>
      </w:pPr>
    </w:p>
    <w:p w:rsidR="002E48C5" w:rsidRPr="009926A0" w:rsidRDefault="00F54854" w:rsidP="002F2265">
      <w:pPr>
        <w:pStyle w:val="Default"/>
        <w:numPr>
          <w:ilvl w:val="0"/>
          <w:numId w:val="7"/>
        </w:numPr>
        <w:jc w:val="both"/>
        <w:rPr>
          <w:b/>
          <w:i/>
          <w:sz w:val="23"/>
          <w:szCs w:val="23"/>
        </w:rPr>
      </w:pPr>
      <w:r w:rsidRPr="002E48C5">
        <w:rPr>
          <w:sz w:val="26"/>
          <w:szCs w:val="23"/>
        </w:rPr>
        <w:t>Education Cess and the Secondary and Higher Education Cess</w:t>
      </w:r>
      <w:r w:rsidR="00570FEF" w:rsidRPr="002E48C5">
        <w:rPr>
          <w:sz w:val="26"/>
          <w:szCs w:val="23"/>
        </w:rPr>
        <w:t xml:space="preserve"> will be subsumed</w:t>
      </w:r>
      <w:r w:rsidRPr="002E48C5">
        <w:rPr>
          <w:sz w:val="26"/>
          <w:szCs w:val="23"/>
        </w:rPr>
        <w:t xml:space="preserve"> in Central Excise</w:t>
      </w:r>
      <w:r w:rsidR="00570FEF" w:rsidRPr="002E48C5">
        <w:rPr>
          <w:sz w:val="26"/>
          <w:szCs w:val="23"/>
        </w:rPr>
        <w:t xml:space="preserve"> </w:t>
      </w:r>
      <w:r w:rsidRPr="002E48C5">
        <w:rPr>
          <w:sz w:val="26"/>
          <w:szCs w:val="23"/>
        </w:rPr>
        <w:t xml:space="preserve">duty. </w:t>
      </w:r>
      <w:r w:rsidR="002E48C5" w:rsidRPr="009926A0">
        <w:rPr>
          <w:b/>
          <w:i/>
          <w:sz w:val="26"/>
          <w:szCs w:val="23"/>
        </w:rPr>
        <w:t xml:space="preserve">Central </w:t>
      </w:r>
      <w:r w:rsidR="004174AC">
        <w:rPr>
          <w:b/>
          <w:i/>
          <w:sz w:val="26"/>
          <w:szCs w:val="23"/>
        </w:rPr>
        <w:t>Excise N</w:t>
      </w:r>
      <w:r w:rsidR="002E48C5" w:rsidRPr="009926A0">
        <w:rPr>
          <w:b/>
          <w:i/>
          <w:sz w:val="23"/>
          <w:szCs w:val="23"/>
        </w:rPr>
        <w:t>otification No.14/2015-Central Excise dated 1</w:t>
      </w:r>
      <w:r w:rsidR="002E48C5" w:rsidRPr="009926A0">
        <w:rPr>
          <w:b/>
          <w:i/>
          <w:sz w:val="16"/>
          <w:szCs w:val="16"/>
        </w:rPr>
        <w:t xml:space="preserve">st </w:t>
      </w:r>
      <w:r w:rsidR="002E48C5" w:rsidRPr="009926A0">
        <w:rPr>
          <w:b/>
          <w:i/>
          <w:sz w:val="23"/>
          <w:szCs w:val="23"/>
        </w:rPr>
        <w:t xml:space="preserve">March, 2015 and </w:t>
      </w:r>
      <w:r w:rsidR="002E48C5" w:rsidRPr="009926A0">
        <w:rPr>
          <w:b/>
          <w:i/>
          <w:sz w:val="26"/>
          <w:szCs w:val="23"/>
        </w:rPr>
        <w:t xml:space="preserve">Central </w:t>
      </w:r>
      <w:r w:rsidR="002E48C5" w:rsidRPr="009926A0">
        <w:rPr>
          <w:b/>
          <w:i/>
          <w:sz w:val="23"/>
          <w:szCs w:val="23"/>
        </w:rPr>
        <w:t>notification No.15/2015-Central Excise dated 1</w:t>
      </w:r>
      <w:r w:rsidR="002E48C5" w:rsidRPr="009926A0">
        <w:rPr>
          <w:b/>
          <w:i/>
          <w:sz w:val="16"/>
          <w:szCs w:val="16"/>
        </w:rPr>
        <w:t xml:space="preserve">st </w:t>
      </w:r>
      <w:r w:rsidR="002E48C5" w:rsidRPr="009926A0">
        <w:rPr>
          <w:b/>
          <w:i/>
          <w:sz w:val="23"/>
          <w:szCs w:val="23"/>
        </w:rPr>
        <w:t xml:space="preserve">March, 2015 may be referred. </w:t>
      </w:r>
    </w:p>
    <w:p w:rsidR="00C06F58" w:rsidRDefault="00C06F58" w:rsidP="00C06F58">
      <w:pPr>
        <w:pStyle w:val="Default"/>
        <w:ind w:left="720"/>
        <w:jc w:val="both"/>
        <w:rPr>
          <w:b/>
          <w:sz w:val="23"/>
          <w:szCs w:val="23"/>
        </w:rPr>
      </w:pPr>
    </w:p>
    <w:p w:rsidR="00C06F58" w:rsidRPr="002E48C5" w:rsidRDefault="00C06F58" w:rsidP="00C06F58">
      <w:pPr>
        <w:pStyle w:val="Default"/>
        <w:ind w:left="720"/>
        <w:jc w:val="both"/>
        <w:rPr>
          <w:b/>
          <w:sz w:val="23"/>
          <w:szCs w:val="23"/>
        </w:rPr>
      </w:pPr>
      <w:r w:rsidRPr="002E48C5">
        <w:rPr>
          <w:sz w:val="26"/>
          <w:szCs w:val="23"/>
        </w:rPr>
        <w:t xml:space="preserve">In effect, the general rate of Central Excise Duty of 12.36% including the cesses is being rounded off to 12.5%.  </w:t>
      </w:r>
    </w:p>
    <w:p w:rsidR="002E48C5" w:rsidRDefault="002E48C5" w:rsidP="002E48C5">
      <w:pPr>
        <w:pStyle w:val="Default"/>
        <w:rPr>
          <w:sz w:val="23"/>
          <w:szCs w:val="23"/>
        </w:rPr>
      </w:pPr>
    </w:p>
    <w:p w:rsidR="00EB6B76" w:rsidRPr="00D02A84" w:rsidRDefault="00F54854" w:rsidP="00EB6B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  <w:r w:rsidRPr="00D02A84">
        <w:rPr>
          <w:rFonts w:ascii="Times New Roman" w:hAnsi="Times New Roman" w:cs="Times New Roman"/>
          <w:sz w:val="26"/>
          <w:szCs w:val="23"/>
        </w:rPr>
        <w:t xml:space="preserve">To further facilitate the ease of doing business, online central excise and service tax registration will be done in two working days. The </w:t>
      </w:r>
      <w:proofErr w:type="spellStart"/>
      <w:r w:rsidRPr="00D02A84">
        <w:rPr>
          <w:rFonts w:ascii="Times New Roman" w:hAnsi="Times New Roman" w:cs="Times New Roman"/>
          <w:sz w:val="26"/>
          <w:szCs w:val="23"/>
        </w:rPr>
        <w:t>assessees</w:t>
      </w:r>
      <w:proofErr w:type="spellEnd"/>
      <w:r w:rsidRPr="00D02A84">
        <w:rPr>
          <w:rFonts w:ascii="Times New Roman" w:hAnsi="Times New Roman" w:cs="Times New Roman"/>
          <w:sz w:val="26"/>
          <w:szCs w:val="23"/>
        </w:rPr>
        <w:t xml:space="preserve"> under these taxes will be allowed to issue digitally signed invoices and maintain electronic records. These measures will cut down lot of paper work and red tape. </w:t>
      </w:r>
      <w:r w:rsidR="00EB6B76" w:rsidRPr="00EB6B76">
        <w:rPr>
          <w:rFonts w:ascii="Times New Roman" w:hAnsi="Times New Roman" w:cs="Times New Roman"/>
          <w:b/>
          <w:i/>
          <w:sz w:val="26"/>
          <w:szCs w:val="23"/>
        </w:rPr>
        <w:t xml:space="preserve">Central Excise (Non-Tariff) Notification No. </w:t>
      </w:r>
      <w:r w:rsidR="00EB6B76">
        <w:rPr>
          <w:rFonts w:ascii="Times New Roman" w:hAnsi="Times New Roman" w:cs="Times New Roman"/>
          <w:b/>
          <w:i/>
          <w:sz w:val="26"/>
          <w:szCs w:val="23"/>
        </w:rPr>
        <w:t>7</w:t>
      </w:r>
      <w:r w:rsidR="00EB6B76" w:rsidRPr="00EB6B76">
        <w:rPr>
          <w:rFonts w:ascii="Times New Roman" w:hAnsi="Times New Roman" w:cs="Times New Roman"/>
          <w:b/>
          <w:i/>
          <w:sz w:val="26"/>
          <w:szCs w:val="23"/>
        </w:rPr>
        <w:t xml:space="preserve">/2015 </w:t>
      </w:r>
      <w:r w:rsidR="00EB6B76">
        <w:rPr>
          <w:rFonts w:ascii="Times New Roman" w:hAnsi="Times New Roman" w:cs="Times New Roman"/>
          <w:b/>
          <w:i/>
          <w:sz w:val="26"/>
          <w:szCs w:val="23"/>
        </w:rPr>
        <w:t xml:space="preserve">and NO. 8/2015 </w:t>
      </w:r>
      <w:r w:rsidR="00EB6B76" w:rsidRPr="00EB6B76">
        <w:rPr>
          <w:rFonts w:ascii="Times New Roman" w:hAnsi="Times New Roman" w:cs="Times New Roman"/>
          <w:b/>
          <w:i/>
          <w:sz w:val="26"/>
          <w:szCs w:val="23"/>
        </w:rPr>
        <w:t>dated 1</w:t>
      </w:r>
      <w:r w:rsidR="00EB6B76" w:rsidRPr="00EB6B76">
        <w:rPr>
          <w:rFonts w:ascii="Times New Roman" w:hAnsi="Times New Roman" w:cs="Times New Roman"/>
          <w:b/>
          <w:i/>
          <w:sz w:val="26"/>
          <w:szCs w:val="23"/>
          <w:vertAlign w:val="superscript"/>
        </w:rPr>
        <w:t>st</w:t>
      </w:r>
      <w:r w:rsidR="00EB6B76" w:rsidRPr="00EB6B76">
        <w:rPr>
          <w:rFonts w:ascii="Times New Roman" w:hAnsi="Times New Roman" w:cs="Times New Roman"/>
          <w:b/>
          <w:i/>
          <w:sz w:val="26"/>
          <w:szCs w:val="23"/>
        </w:rPr>
        <w:t xml:space="preserve"> arch 2015 may be referred.</w:t>
      </w:r>
      <w:r w:rsidR="00EB6B76">
        <w:rPr>
          <w:rFonts w:ascii="Times New Roman" w:hAnsi="Times New Roman" w:cs="Times New Roman"/>
          <w:b/>
          <w:sz w:val="26"/>
          <w:szCs w:val="23"/>
        </w:rPr>
        <w:t xml:space="preserve"> </w:t>
      </w:r>
    </w:p>
    <w:p w:rsidR="00EB6B76" w:rsidRDefault="00EB6B76" w:rsidP="00EB6B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</w:p>
    <w:p w:rsidR="00EB6B76" w:rsidRDefault="00EB6B76" w:rsidP="00EB6B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</w:p>
    <w:p w:rsidR="00DF44AF" w:rsidRPr="00D02A84" w:rsidRDefault="00F54854" w:rsidP="00F548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  <w:r w:rsidRPr="00D02A84">
        <w:rPr>
          <w:rFonts w:ascii="Times New Roman" w:hAnsi="Times New Roman" w:cs="Times New Roman"/>
          <w:sz w:val="26"/>
          <w:szCs w:val="23"/>
        </w:rPr>
        <w:t>Time limit for taking CENVAT credit on inputs and input services is being increased from six months to one year as a measure of business facilitation</w:t>
      </w:r>
      <w:r w:rsidR="00EB6B76">
        <w:rPr>
          <w:rFonts w:ascii="Times New Roman" w:hAnsi="Times New Roman" w:cs="Times New Roman"/>
          <w:sz w:val="26"/>
          <w:szCs w:val="23"/>
        </w:rPr>
        <w:t xml:space="preserve">. </w:t>
      </w:r>
      <w:r w:rsidR="00EB6B76" w:rsidRPr="00EB6B76">
        <w:rPr>
          <w:rFonts w:ascii="Times New Roman" w:hAnsi="Times New Roman" w:cs="Times New Roman"/>
          <w:b/>
          <w:i/>
          <w:sz w:val="26"/>
          <w:szCs w:val="23"/>
        </w:rPr>
        <w:t>Central Excise (Non-Tariff) Notification No. 6/2015 dated 1</w:t>
      </w:r>
      <w:r w:rsidR="00EB6B76" w:rsidRPr="00EB6B76">
        <w:rPr>
          <w:rFonts w:ascii="Times New Roman" w:hAnsi="Times New Roman" w:cs="Times New Roman"/>
          <w:b/>
          <w:i/>
          <w:sz w:val="26"/>
          <w:szCs w:val="23"/>
          <w:vertAlign w:val="superscript"/>
        </w:rPr>
        <w:t>st</w:t>
      </w:r>
      <w:r w:rsidR="00EB6B76" w:rsidRPr="00EB6B76">
        <w:rPr>
          <w:rFonts w:ascii="Times New Roman" w:hAnsi="Times New Roman" w:cs="Times New Roman"/>
          <w:b/>
          <w:i/>
          <w:sz w:val="26"/>
          <w:szCs w:val="23"/>
        </w:rPr>
        <w:t xml:space="preserve"> march 2015 may be referred.</w:t>
      </w:r>
      <w:r w:rsidR="00EB6B76">
        <w:rPr>
          <w:rFonts w:ascii="Times New Roman" w:hAnsi="Times New Roman" w:cs="Times New Roman"/>
          <w:b/>
          <w:sz w:val="26"/>
          <w:szCs w:val="23"/>
        </w:rPr>
        <w:t xml:space="preserve"> </w:t>
      </w:r>
    </w:p>
    <w:p w:rsidR="00570FEF" w:rsidRDefault="00570FEF" w:rsidP="00570FEF">
      <w:pPr>
        <w:rPr>
          <w:sz w:val="26"/>
        </w:rPr>
      </w:pPr>
    </w:p>
    <w:p w:rsidR="006F6E57" w:rsidRPr="00D02A84" w:rsidRDefault="00570FEF" w:rsidP="00570FEF">
      <w:pPr>
        <w:rPr>
          <w:b/>
          <w:sz w:val="26"/>
        </w:rPr>
      </w:pPr>
      <w:r w:rsidRPr="00D02A84">
        <w:rPr>
          <w:b/>
          <w:sz w:val="26"/>
        </w:rPr>
        <w:t>Service Tax</w:t>
      </w:r>
    </w:p>
    <w:p w:rsidR="00566E82" w:rsidRPr="00A2742E" w:rsidRDefault="00F54854" w:rsidP="00A274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2742E">
        <w:rPr>
          <w:rFonts w:ascii="Times New Roman" w:hAnsi="Times New Roman" w:cs="Times New Roman"/>
          <w:sz w:val="24"/>
          <w:szCs w:val="23"/>
        </w:rPr>
        <w:t>To facilitate</w:t>
      </w:r>
      <w:r w:rsidR="00570FEF" w:rsidRPr="00A2742E">
        <w:rPr>
          <w:rFonts w:ascii="Times New Roman" w:hAnsi="Times New Roman" w:cs="Times New Roman"/>
          <w:sz w:val="24"/>
          <w:szCs w:val="23"/>
        </w:rPr>
        <w:t xml:space="preserve"> </w:t>
      </w:r>
      <w:r w:rsidRPr="00A2742E">
        <w:rPr>
          <w:rFonts w:ascii="Times New Roman" w:hAnsi="Times New Roman" w:cs="Times New Roman"/>
          <w:sz w:val="24"/>
          <w:szCs w:val="23"/>
        </w:rPr>
        <w:t>a smooth transition to levy of tax on services by both the Centre and the States,</w:t>
      </w:r>
      <w:r w:rsidR="00570FEF" w:rsidRPr="00A2742E">
        <w:rPr>
          <w:rFonts w:ascii="Times New Roman" w:hAnsi="Times New Roman" w:cs="Times New Roman"/>
          <w:sz w:val="24"/>
          <w:szCs w:val="23"/>
        </w:rPr>
        <w:t xml:space="preserve"> </w:t>
      </w:r>
      <w:r w:rsidRPr="00A2742E">
        <w:rPr>
          <w:rFonts w:ascii="Times New Roman" w:hAnsi="Times New Roman" w:cs="Times New Roman"/>
          <w:sz w:val="24"/>
          <w:szCs w:val="23"/>
        </w:rPr>
        <w:t>the present rate of service tax plus education cesses</w:t>
      </w:r>
      <w:r w:rsidR="0044499F" w:rsidRPr="00A2742E">
        <w:rPr>
          <w:rFonts w:ascii="Times New Roman" w:hAnsi="Times New Roman" w:cs="Times New Roman"/>
          <w:sz w:val="24"/>
          <w:szCs w:val="23"/>
        </w:rPr>
        <w:t xml:space="preserve"> to be increased</w:t>
      </w:r>
      <w:r w:rsidR="00570FEF" w:rsidRPr="00A2742E">
        <w:rPr>
          <w:rFonts w:ascii="Times New Roman" w:hAnsi="Times New Roman" w:cs="Times New Roman"/>
          <w:sz w:val="24"/>
          <w:szCs w:val="23"/>
        </w:rPr>
        <w:t xml:space="preserve"> </w:t>
      </w:r>
      <w:r w:rsidRPr="00A2742E">
        <w:rPr>
          <w:rFonts w:ascii="Times New Roman" w:hAnsi="Times New Roman" w:cs="Times New Roman"/>
          <w:sz w:val="24"/>
          <w:szCs w:val="23"/>
        </w:rPr>
        <w:t>from 12.36% to a consolidated rate of 14%.</w:t>
      </w:r>
      <w:r w:rsidR="009714CF" w:rsidRPr="00A2742E">
        <w:rPr>
          <w:rFonts w:ascii="Times New Roman" w:hAnsi="Times New Roman" w:cs="Georgia"/>
          <w:sz w:val="24"/>
          <w:szCs w:val="26"/>
        </w:rPr>
        <w:t xml:space="preserve"> The new Service Tax rate shall come into effect from a date to be notified by the Central Government after the enactment of the Finance Bill, 2015</w:t>
      </w:r>
      <w:r w:rsidR="00847A88" w:rsidRPr="00A2742E">
        <w:rPr>
          <w:rFonts w:ascii="Times New Roman" w:hAnsi="Times New Roman" w:cs="Georgia"/>
          <w:sz w:val="24"/>
          <w:szCs w:val="26"/>
        </w:rPr>
        <w:t>. Till the time the revised rate comes into effect, the ‘Education Cess’ and ‘Secondary and Higher Education Cess’ will continue to be levied in Service Tax.</w:t>
      </w:r>
    </w:p>
    <w:p w:rsidR="00566E82" w:rsidRPr="00D02A84" w:rsidRDefault="00566E82" w:rsidP="00566E8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</w:p>
    <w:p w:rsidR="00566E82" w:rsidRPr="00512BFD" w:rsidRDefault="00566E82" w:rsidP="00566E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12BFD">
        <w:rPr>
          <w:rFonts w:ascii="Times New Roman" w:hAnsi="Times New Roman" w:cs="Times New Roman"/>
          <w:sz w:val="24"/>
          <w:szCs w:val="23"/>
        </w:rPr>
        <w:t>Services by Common E</w:t>
      </w:r>
      <w:r w:rsidR="00F54854" w:rsidRPr="00512BFD">
        <w:rPr>
          <w:rFonts w:ascii="Times New Roman" w:hAnsi="Times New Roman" w:cs="Times New Roman"/>
          <w:sz w:val="24"/>
          <w:szCs w:val="23"/>
        </w:rPr>
        <w:t xml:space="preserve">ffluent </w:t>
      </w:r>
      <w:r w:rsidRPr="00512BFD">
        <w:rPr>
          <w:rFonts w:ascii="Times New Roman" w:hAnsi="Times New Roman" w:cs="Times New Roman"/>
          <w:sz w:val="24"/>
          <w:szCs w:val="23"/>
        </w:rPr>
        <w:t xml:space="preserve">Treatment Plants (CETPs) to be exempted </w:t>
      </w:r>
      <w:r w:rsidR="00F54854" w:rsidRPr="00512BFD">
        <w:rPr>
          <w:rFonts w:ascii="Times New Roman" w:hAnsi="Times New Roman" w:cs="Times New Roman"/>
          <w:sz w:val="24"/>
          <w:szCs w:val="23"/>
        </w:rPr>
        <w:t>from service tax</w:t>
      </w:r>
      <w:r w:rsidR="00207C48">
        <w:rPr>
          <w:rFonts w:ascii="Times New Roman" w:hAnsi="Times New Roman" w:cs="Times New Roman"/>
          <w:sz w:val="24"/>
          <w:szCs w:val="23"/>
        </w:rPr>
        <w:t xml:space="preserve"> with effect from April 1, 2015.</w:t>
      </w:r>
      <w:r w:rsidR="00207C48" w:rsidRPr="00207C48">
        <w:rPr>
          <w:rFonts w:ascii="Times New Roman" w:hAnsi="Times New Roman" w:cs="Times New Roman"/>
          <w:b/>
          <w:i/>
          <w:sz w:val="24"/>
          <w:szCs w:val="23"/>
        </w:rPr>
        <w:t xml:space="preserve"> This has been notified vide Service Tax Notification No. 6/2015 dated 1</w:t>
      </w:r>
      <w:r w:rsidR="00207C48" w:rsidRPr="00207C48">
        <w:rPr>
          <w:rFonts w:ascii="Times New Roman" w:hAnsi="Times New Roman" w:cs="Times New Roman"/>
          <w:b/>
          <w:i/>
          <w:sz w:val="24"/>
          <w:szCs w:val="23"/>
          <w:vertAlign w:val="superscript"/>
        </w:rPr>
        <w:t>st</w:t>
      </w:r>
      <w:r w:rsidR="00207C48" w:rsidRPr="00207C48">
        <w:rPr>
          <w:rFonts w:ascii="Times New Roman" w:hAnsi="Times New Roman" w:cs="Times New Roman"/>
          <w:b/>
          <w:i/>
          <w:sz w:val="24"/>
          <w:szCs w:val="23"/>
        </w:rPr>
        <w:t xml:space="preserve"> March 2015</w:t>
      </w:r>
      <w:r w:rsidRPr="00207C48">
        <w:rPr>
          <w:rFonts w:ascii="Times New Roman" w:hAnsi="Times New Roman" w:cs="Times New Roman"/>
          <w:b/>
          <w:i/>
          <w:sz w:val="24"/>
          <w:szCs w:val="23"/>
        </w:rPr>
        <w:t>.</w:t>
      </w:r>
      <w:r w:rsidRPr="00512BFD">
        <w:rPr>
          <w:rFonts w:ascii="Times New Roman" w:hAnsi="Times New Roman" w:cs="Times New Roman"/>
          <w:sz w:val="24"/>
          <w:szCs w:val="23"/>
        </w:rPr>
        <w:t xml:space="preserve"> </w:t>
      </w:r>
    </w:p>
    <w:p w:rsidR="00566E82" w:rsidRPr="00512BFD" w:rsidRDefault="00566E82" w:rsidP="00566E82">
      <w:pPr>
        <w:pStyle w:val="ListParagraph"/>
        <w:rPr>
          <w:rFonts w:ascii="Times New Roman" w:hAnsi="Times New Roman"/>
          <w:sz w:val="24"/>
        </w:rPr>
      </w:pPr>
    </w:p>
    <w:p w:rsidR="00566E82" w:rsidRPr="00512BFD" w:rsidRDefault="00566E82" w:rsidP="00566E82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12BFD">
        <w:rPr>
          <w:rFonts w:ascii="Times New Roman" w:hAnsi="Times New Roman"/>
          <w:sz w:val="24"/>
        </w:rPr>
        <w:t>Service Tax exemption with retrospective effect from 16.6.2005 has been provided to the Common Effluent Treatment Plants (CETPs) set-up with the assistance of Central or State Government aid in the leather industry</w:t>
      </w:r>
      <w:r w:rsidR="001B2C73" w:rsidRPr="00512BFD">
        <w:rPr>
          <w:rFonts w:ascii="Times New Roman" w:hAnsi="Times New Roman"/>
          <w:sz w:val="24"/>
        </w:rPr>
        <w:t xml:space="preserve"> </w:t>
      </w:r>
      <w:r w:rsidR="001B2C73" w:rsidRPr="00512BFD">
        <w:rPr>
          <w:rFonts w:ascii="Times New Roman" w:hAnsi="Times New Roman"/>
          <w:b/>
          <w:sz w:val="24"/>
        </w:rPr>
        <w:t>in Union Budget 2012-13</w:t>
      </w:r>
      <w:r w:rsidRPr="00512BFD">
        <w:rPr>
          <w:rFonts w:ascii="Times New Roman" w:hAnsi="Times New Roman"/>
          <w:sz w:val="24"/>
        </w:rPr>
        <w:t xml:space="preserve">. This </w:t>
      </w:r>
      <w:r w:rsidR="00694A74" w:rsidRPr="00512BFD">
        <w:rPr>
          <w:rFonts w:ascii="Times New Roman" w:hAnsi="Times New Roman"/>
          <w:sz w:val="24"/>
        </w:rPr>
        <w:t>was</w:t>
      </w:r>
      <w:r w:rsidRPr="00512BFD">
        <w:rPr>
          <w:rFonts w:ascii="Times New Roman" w:hAnsi="Times New Roman"/>
          <w:sz w:val="24"/>
        </w:rPr>
        <w:t xml:space="preserve"> notified vide Service Tax Notification No. 1/2012 dated 17</w:t>
      </w:r>
      <w:r w:rsidRPr="00512BFD">
        <w:rPr>
          <w:rFonts w:ascii="Times New Roman" w:hAnsi="Times New Roman"/>
          <w:sz w:val="24"/>
          <w:vertAlign w:val="superscript"/>
        </w:rPr>
        <w:t>th</w:t>
      </w:r>
      <w:r w:rsidRPr="00512BFD">
        <w:rPr>
          <w:rFonts w:ascii="Times New Roman" w:hAnsi="Times New Roman"/>
          <w:sz w:val="24"/>
        </w:rPr>
        <w:t xml:space="preserve"> March 2012 by </w:t>
      </w:r>
      <w:r w:rsidRPr="00512BFD">
        <w:rPr>
          <w:rFonts w:ascii="Times New Roman" w:hAnsi="Times New Roman"/>
          <w:sz w:val="24"/>
        </w:rPr>
        <w:lastRenderedPageBreak/>
        <w:t xml:space="preserve">amending Service Tax </w:t>
      </w:r>
      <w:r w:rsidRPr="00512BFD">
        <w:rPr>
          <w:rFonts w:ascii="Times New Roman" w:hAnsi="Times New Roman"/>
          <w:sz w:val="24"/>
          <w:szCs w:val="23"/>
        </w:rPr>
        <w:t>Notification 42/2011-ST dated 25th July, 2011. T</w:t>
      </w:r>
      <w:r w:rsidRPr="00512BFD">
        <w:rPr>
          <w:rFonts w:ascii="Times New Roman" w:hAnsi="Times New Roman"/>
          <w:sz w:val="24"/>
        </w:rPr>
        <w:t>he Finance bill 2012 mention</w:t>
      </w:r>
      <w:r w:rsidR="00694A74" w:rsidRPr="00512BFD">
        <w:rPr>
          <w:rFonts w:ascii="Times New Roman" w:hAnsi="Times New Roman"/>
          <w:sz w:val="24"/>
        </w:rPr>
        <w:t>ed</w:t>
      </w:r>
      <w:r w:rsidRPr="00512BFD">
        <w:rPr>
          <w:rFonts w:ascii="Times New Roman" w:hAnsi="Times New Roman"/>
          <w:sz w:val="24"/>
        </w:rPr>
        <w:t xml:space="preserve"> about the exemption being effective from 16.6.2005.</w:t>
      </w:r>
    </w:p>
    <w:p w:rsidR="00566E82" w:rsidRPr="00D02A84" w:rsidRDefault="00566E82" w:rsidP="00566E82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6"/>
        </w:rPr>
      </w:pPr>
    </w:p>
    <w:p w:rsidR="00566E82" w:rsidRDefault="00566E82" w:rsidP="007F4F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D02A84">
        <w:rPr>
          <w:rFonts w:ascii="Times New Roman" w:hAnsi="Times New Roman"/>
          <w:b/>
          <w:sz w:val="26"/>
        </w:rPr>
        <w:t xml:space="preserve">Now, the Service Tex exemption is being extended to all CETPs </w:t>
      </w:r>
      <w:r w:rsidR="00991224" w:rsidRPr="00D02A84">
        <w:rPr>
          <w:rFonts w:ascii="Times New Roman" w:hAnsi="Times New Roman"/>
          <w:b/>
          <w:sz w:val="26"/>
        </w:rPr>
        <w:t>irrespective of being set-up with Government assistance or not. Also, this exemption will be applicable for all CETPs</w:t>
      </w:r>
      <w:r w:rsidRPr="00D02A84">
        <w:rPr>
          <w:rFonts w:ascii="Times New Roman" w:hAnsi="Times New Roman"/>
          <w:b/>
          <w:sz w:val="26"/>
        </w:rPr>
        <w:t xml:space="preserve"> </w:t>
      </w:r>
      <w:r w:rsidR="00991224" w:rsidRPr="00D02A84">
        <w:rPr>
          <w:rFonts w:ascii="Times New Roman" w:hAnsi="Times New Roman"/>
          <w:b/>
          <w:sz w:val="26"/>
        </w:rPr>
        <w:t xml:space="preserve">across all product segments. </w:t>
      </w:r>
    </w:p>
    <w:p w:rsidR="007F4F9E" w:rsidRPr="007F4F9E" w:rsidRDefault="007F4F9E" w:rsidP="007F4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5159C2" w:rsidRPr="00D02A84" w:rsidRDefault="005159C2" w:rsidP="007F4F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5"/>
        </w:rPr>
      </w:pPr>
      <w:r w:rsidRPr="00D02A84">
        <w:rPr>
          <w:rFonts w:ascii="Times New Roman" w:hAnsi="Times New Roman" w:cs="Times New Roman"/>
          <w:sz w:val="26"/>
          <w:szCs w:val="25"/>
        </w:rPr>
        <w:t xml:space="preserve">Existing exemption notification for service provided by a commission agent located outside India to an exporter located in India </w:t>
      </w:r>
      <w:r w:rsidR="00847B62">
        <w:rPr>
          <w:rFonts w:ascii="Times New Roman" w:hAnsi="Times New Roman" w:cs="Times New Roman"/>
          <w:sz w:val="26"/>
          <w:szCs w:val="25"/>
        </w:rPr>
        <w:t>(Service Tax Notification No. 42/2012 dated 29</w:t>
      </w:r>
      <w:r w:rsidR="00847B62" w:rsidRPr="00847B62">
        <w:rPr>
          <w:rFonts w:ascii="Times New Roman" w:hAnsi="Times New Roman" w:cs="Times New Roman"/>
          <w:sz w:val="26"/>
          <w:szCs w:val="25"/>
          <w:vertAlign w:val="superscript"/>
        </w:rPr>
        <w:t>th</w:t>
      </w:r>
      <w:r w:rsidR="00847B62">
        <w:rPr>
          <w:rFonts w:ascii="Times New Roman" w:hAnsi="Times New Roman" w:cs="Times New Roman"/>
          <w:sz w:val="26"/>
          <w:szCs w:val="25"/>
        </w:rPr>
        <w:t xml:space="preserve"> June 2012) </w:t>
      </w:r>
      <w:r w:rsidRPr="00D02A84">
        <w:rPr>
          <w:rFonts w:ascii="Times New Roman" w:hAnsi="Times New Roman" w:cs="Times New Roman"/>
          <w:sz w:val="26"/>
          <w:szCs w:val="25"/>
        </w:rPr>
        <w:t>is being rescinded</w:t>
      </w:r>
      <w:r w:rsidR="009624CA">
        <w:rPr>
          <w:rFonts w:ascii="Times New Roman" w:hAnsi="Times New Roman" w:cs="Times New Roman"/>
          <w:sz w:val="26"/>
          <w:szCs w:val="25"/>
        </w:rPr>
        <w:t xml:space="preserve"> vide Service Tax Notification No.3/2015 dated 1</w:t>
      </w:r>
      <w:r w:rsidR="009624CA" w:rsidRPr="009624CA">
        <w:rPr>
          <w:rFonts w:ascii="Times New Roman" w:hAnsi="Times New Roman" w:cs="Times New Roman"/>
          <w:sz w:val="26"/>
          <w:szCs w:val="25"/>
          <w:vertAlign w:val="superscript"/>
        </w:rPr>
        <w:t>st</w:t>
      </w:r>
      <w:r w:rsidR="009624CA">
        <w:rPr>
          <w:rFonts w:ascii="Times New Roman" w:hAnsi="Times New Roman" w:cs="Times New Roman"/>
          <w:sz w:val="26"/>
          <w:szCs w:val="25"/>
        </w:rPr>
        <w:t xml:space="preserve"> March 2015</w:t>
      </w:r>
      <w:r w:rsidRPr="00D02A84">
        <w:rPr>
          <w:rFonts w:ascii="Times New Roman" w:hAnsi="Times New Roman" w:cs="Times New Roman"/>
          <w:sz w:val="26"/>
          <w:szCs w:val="25"/>
        </w:rPr>
        <w:t xml:space="preserve">, as this notification has become redundant in view of the amendments made in law in the previous budget, </w:t>
      </w:r>
      <w:r w:rsidRPr="00847B62">
        <w:rPr>
          <w:rFonts w:ascii="Times New Roman" w:hAnsi="Times New Roman" w:cs="Times New Roman"/>
          <w:b/>
          <w:sz w:val="26"/>
          <w:szCs w:val="25"/>
        </w:rPr>
        <w:t>whereby services provided by such agents have been excluded from the tax net</w:t>
      </w:r>
      <w:r w:rsidR="00847B62" w:rsidRPr="00847B62">
        <w:rPr>
          <w:rFonts w:ascii="Times New Roman" w:hAnsi="Times New Roman" w:cs="Times New Roman"/>
          <w:b/>
          <w:sz w:val="26"/>
          <w:szCs w:val="25"/>
        </w:rPr>
        <w:t>.</w:t>
      </w:r>
    </w:p>
    <w:p w:rsidR="005159C2" w:rsidRPr="00D02A84" w:rsidRDefault="005159C2" w:rsidP="007F4F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5"/>
        </w:rPr>
      </w:pPr>
    </w:p>
    <w:p w:rsidR="005159C2" w:rsidRPr="00D02A84" w:rsidRDefault="005159C2" w:rsidP="007F4F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  <w:r w:rsidRPr="00D02A84">
        <w:rPr>
          <w:rFonts w:ascii="Times New Roman" w:hAnsi="Times New Roman" w:cs="Times New Roman"/>
          <w:sz w:val="26"/>
          <w:szCs w:val="25"/>
        </w:rPr>
        <w:t>Transport of goods for export by road from the factory to a land customs station (LCS) is being exempted from Service Tax</w:t>
      </w:r>
      <w:r w:rsidR="00847B62">
        <w:rPr>
          <w:rFonts w:ascii="Times New Roman" w:hAnsi="Times New Roman" w:cs="Times New Roman"/>
          <w:sz w:val="26"/>
          <w:szCs w:val="25"/>
        </w:rPr>
        <w:t xml:space="preserve"> with effect from April 1, 2015</w:t>
      </w:r>
      <w:r w:rsidRPr="00D02A84">
        <w:rPr>
          <w:rFonts w:ascii="Times New Roman" w:hAnsi="Times New Roman" w:cs="Times New Roman"/>
          <w:sz w:val="26"/>
          <w:szCs w:val="25"/>
        </w:rPr>
        <w:t>.</w:t>
      </w:r>
      <w:r w:rsidR="006F3D5F">
        <w:rPr>
          <w:rFonts w:ascii="Times New Roman" w:hAnsi="Times New Roman" w:cs="Times New Roman"/>
          <w:sz w:val="26"/>
          <w:szCs w:val="25"/>
        </w:rPr>
        <w:t xml:space="preserve"> </w:t>
      </w:r>
      <w:r w:rsidR="006F3D5F">
        <w:rPr>
          <w:rFonts w:ascii="Times New Roman" w:hAnsi="Times New Roman" w:cs="Times New Roman"/>
          <w:b/>
          <w:i/>
          <w:sz w:val="26"/>
          <w:szCs w:val="25"/>
        </w:rPr>
        <w:t>Service Tax Notification N</w:t>
      </w:r>
      <w:r w:rsidR="009624CA">
        <w:rPr>
          <w:rFonts w:ascii="Times New Roman" w:hAnsi="Times New Roman" w:cs="Times New Roman"/>
          <w:b/>
          <w:i/>
          <w:sz w:val="26"/>
          <w:szCs w:val="25"/>
        </w:rPr>
        <w:t>0</w:t>
      </w:r>
      <w:r w:rsidR="006F3D5F">
        <w:rPr>
          <w:rFonts w:ascii="Times New Roman" w:hAnsi="Times New Roman" w:cs="Times New Roman"/>
          <w:b/>
          <w:i/>
          <w:sz w:val="26"/>
          <w:szCs w:val="25"/>
        </w:rPr>
        <w:t xml:space="preserve">.04/2015 dated 1.3.2015 may be referred. </w:t>
      </w:r>
    </w:p>
    <w:p w:rsidR="005159C2" w:rsidRDefault="005159C2" w:rsidP="007F4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5"/>
        </w:rPr>
      </w:pPr>
    </w:p>
    <w:p w:rsidR="00847A88" w:rsidRPr="003E5827" w:rsidRDefault="00847A88" w:rsidP="007F4F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5"/>
        </w:rPr>
      </w:pPr>
      <w:r w:rsidRPr="003E5827">
        <w:rPr>
          <w:rFonts w:ascii="Times New Roman" w:hAnsi="Times New Roman" w:cs="Georgia"/>
          <w:sz w:val="26"/>
          <w:szCs w:val="26"/>
        </w:rPr>
        <w:t>An enabling provision is being incorporated in the Finance Bill, 2014</w:t>
      </w:r>
      <w:r w:rsidR="003E5827" w:rsidRPr="003E5827">
        <w:rPr>
          <w:rFonts w:ascii="Times New Roman" w:hAnsi="Times New Roman" w:cs="Georgia"/>
          <w:sz w:val="26"/>
          <w:szCs w:val="26"/>
        </w:rPr>
        <w:t xml:space="preserve"> </w:t>
      </w:r>
      <w:r w:rsidRPr="003E5827">
        <w:rPr>
          <w:rFonts w:ascii="Times New Roman" w:hAnsi="Times New Roman" w:cs="Georgia"/>
          <w:sz w:val="26"/>
          <w:szCs w:val="26"/>
        </w:rPr>
        <w:t>(Chapter VI/clause 117) to empower the Central Government to impose a</w:t>
      </w:r>
      <w:r w:rsidR="003E5827" w:rsidRPr="003E5827">
        <w:rPr>
          <w:rFonts w:ascii="Times New Roman" w:hAnsi="Times New Roman" w:cs="Georgia"/>
          <w:sz w:val="26"/>
          <w:szCs w:val="26"/>
        </w:rPr>
        <w:t xml:space="preserve"> </w:t>
      </w:r>
      <w:proofErr w:type="spellStart"/>
      <w:r w:rsidRPr="003E5827">
        <w:rPr>
          <w:rFonts w:ascii="Times New Roman" w:hAnsi="Times New Roman" w:cs="Georgia"/>
          <w:sz w:val="26"/>
          <w:szCs w:val="26"/>
        </w:rPr>
        <w:t>Swachh</w:t>
      </w:r>
      <w:proofErr w:type="spellEnd"/>
      <w:r w:rsidRPr="003E5827">
        <w:rPr>
          <w:rFonts w:ascii="Times New Roman" w:hAnsi="Times New Roman" w:cs="Georgia"/>
          <w:sz w:val="26"/>
          <w:szCs w:val="26"/>
        </w:rPr>
        <w:t xml:space="preserve"> Bharat Cess on all or any of the taxable services at a rate of 2% on</w:t>
      </w:r>
      <w:r w:rsidR="003E5827" w:rsidRPr="003E5827">
        <w:rPr>
          <w:rFonts w:ascii="Times New Roman" w:hAnsi="Times New Roman" w:cs="Georgia"/>
          <w:sz w:val="26"/>
          <w:szCs w:val="26"/>
        </w:rPr>
        <w:t xml:space="preserve"> </w:t>
      </w:r>
      <w:r w:rsidRPr="003E5827">
        <w:rPr>
          <w:rFonts w:ascii="Times New Roman" w:hAnsi="Times New Roman" w:cs="Georgia"/>
          <w:sz w:val="26"/>
          <w:szCs w:val="26"/>
        </w:rPr>
        <w:t>the value of such taxable services. This cess shall be levied from such date as</w:t>
      </w:r>
      <w:r w:rsidR="003E5827" w:rsidRPr="003E5827">
        <w:rPr>
          <w:rFonts w:ascii="Times New Roman" w:hAnsi="Times New Roman" w:cs="Georgia"/>
          <w:sz w:val="26"/>
          <w:szCs w:val="26"/>
        </w:rPr>
        <w:t xml:space="preserve"> </w:t>
      </w:r>
      <w:r w:rsidRPr="003E5827">
        <w:rPr>
          <w:rFonts w:ascii="Times New Roman" w:hAnsi="Times New Roman" w:cs="Georgia"/>
          <w:sz w:val="26"/>
          <w:szCs w:val="26"/>
        </w:rPr>
        <w:t>may be notified by the Central Government after the enactment of the</w:t>
      </w:r>
      <w:r w:rsidR="003E5827" w:rsidRPr="003E5827">
        <w:rPr>
          <w:rFonts w:ascii="Times New Roman" w:hAnsi="Times New Roman" w:cs="Georgia"/>
          <w:sz w:val="26"/>
          <w:szCs w:val="26"/>
        </w:rPr>
        <w:t xml:space="preserve"> </w:t>
      </w:r>
      <w:r w:rsidRPr="003E5827">
        <w:rPr>
          <w:rFonts w:ascii="Times New Roman" w:hAnsi="Times New Roman" w:cs="Georgia"/>
          <w:sz w:val="26"/>
          <w:szCs w:val="26"/>
        </w:rPr>
        <w:t>Finance Bill, 2015. The details of coverage of this Cess would be notified in</w:t>
      </w:r>
      <w:r w:rsidR="003E5827" w:rsidRPr="003E5827">
        <w:rPr>
          <w:rFonts w:ascii="Times New Roman" w:hAnsi="Times New Roman" w:cs="Georgia"/>
          <w:sz w:val="26"/>
          <w:szCs w:val="26"/>
        </w:rPr>
        <w:t xml:space="preserve"> </w:t>
      </w:r>
      <w:r w:rsidRPr="003E5827">
        <w:rPr>
          <w:rFonts w:ascii="Times New Roman" w:hAnsi="Times New Roman" w:cs="Georgia"/>
          <w:sz w:val="26"/>
          <w:szCs w:val="26"/>
        </w:rPr>
        <w:t>due course.</w:t>
      </w:r>
    </w:p>
    <w:p w:rsidR="00847A88" w:rsidRPr="00D02A84" w:rsidRDefault="00847A88" w:rsidP="007F4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5"/>
        </w:rPr>
      </w:pPr>
    </w:p>
    <w:p w:rsidR="00991224" w:rsidRPr="00D02A84" w:rsidRDefault="00991224" w:rsidP="007F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3"/>
        </w:rPr>
      </w:pPr>
      <w:r w:rsidRPr="00D02A84">
        <w:rPr>
          <w:rFonts w:ascii="Times New Roman" w:hAnsi="Times New Roman" w:cs="Times New Roman"/>
          <w:b/>
          <w:sz w:val="26"/>
          <w:szCs w:val="23"/>
        </w:rPr>
        <w:t>Income Tax</w:t>
      </w:r>
    </w:p>
    <w:p w:rsidR="00991224" w:rsidRPr="00D02A84" w:rsidRDefault="00991224" w:rsidP="007F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3"/>
        </w:rPr>
      </w:pPr>
    </w:p>
    <w:p w:rsidR="00A661EB" w:rsidRPr="00D02A84" w:rsidRDefault="00A661EB" w:rsidP="00A661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  <w:proofErr w:type="gramStart"/>
      <w:r w:rsidRPr="00D02A84">
        <w:rPr>
          <w:rFonts w:ascii="Times New Roman" w:hAnsi="Times New Roman" w:cs="Times New Roman"/>
          <w:sz w:val="26"/>
          <w:szCs w:val="23"/>
        </w:rPr>
        <w:t>The  rate</w:t>
      </w:r>
      <w:proofErr w:type="gramEnd"/>
      <w:r w:rsidRPr="00D02A84">
        <w:rPr>
          <w:rFonts w:ascii="Times New Roman" w:hAnsi="Times New Roman" w:cs="Times New Roman"/>
          <w:sz w:val="26"/>
          <w:szCs w:val="23"/>
        </w:rPr>
        <w:t xml:space="preserve"> of Corporate Tax to be reduced from 30% to 25% over the next 4 years. This will lead to higher level of investment, higher growth and more jobs.</w:t>
      </w:r>
    </w:p>
    <w:p w:rsidR="00A661EB" w:rsidRPr="00D02A84" w:rsidRDefault="00A661EB" w:rsidP="00A661E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3"/>
        </w:rPr>
      </w:pPr>
    </w:p>
    <w:p w:rsidR="00A661EB" w:rsidRPr="00D02A84" w:rsidRDefault="00A661EB" w:rsidP="00A661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  <w:r w:rsidRPr="00D02A84">
        <w:rPr>
          <w:rFonts w:ascii="Times New Roman" w:hAnsi="Times New Roman" w:cs="Times New Roman"/>
          <w:sz w:val="26"/>
          <w:szCs w:val="23"/>
        </w:rPr>
        <w:t>There will be no change in the rate of personal income tax and the rate of tax for companies in respect of income earned in the financial year 2015-16, assessable in the assessment year 2016-17.</w:t>
      </w:r>
    </w:p>
    <w:p w:rsidR="00A661EB" w:rsidRPr="00D02A84" w:rsidRDefault="00A661EB" w:rsidP="00A661EB">
      <w:pPr>
        <w:pStyle w:val="ListParagraph"/>
        <w:spacing w:after="0" w:line="240" w:lineRule="auto"/>
        <w:rPr>
          <w:rFonts w:ascii="Times New Roman" w:hAnsi="Times New Roman" w:cs="Times New Roman"/>
          <w:sz w:val="25"/>
          <w:szCs w:val="23"/>
        </w:rPr>
      </w:pPr>
    </w:p>
    <w:p w:rsidR="00A661EB" w:rsidRPr="00D02A84" w:rsidRDefault="00A661EB" w:rsidP="00A661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  <w:r w:rsidRPr="00D02A84">
        <w:rPr>
          <w:rFonts w:ascii="Times New Roman" w:hAnsi="Times New Roman" w:cs="Times New Roman"/>
          <w:sz w:val="25"/>
          <w:szCs w:val="23"/>
        </w:rPr>
        <w:t xml:space="preserve">Quoting of PAN is being made mandatory for any purchase or sale exceeding the value of Rs. 1 </w:t>
      </w:r>
      <w:proofErr w:type="spellStart"/>
      <w:r w:rsidRPr="00D02A84">
        <w:rPr>
          <w:rFonts w:ascii="Times New Roman" w:hAnsi="Times New Roman" w:cs="Times New Roman"/>
          <w:sz w:val="25"/>
          <w:szCs w:val="23"/>
        </w:rPr>
        <w:t>lakh</w:t>
      </w:r>
      <w:proofErr w:type="spellEnd"/>
    </w:p>
    <w:p w:rsidR="00A661EB" w:rsidRDefault="00A661EB" w:rsidP="00A661E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</w:p>
    <w:p w:rsidR="00991224" w:rsidRPr="00D02A84" w:rsidRDefault="00991224" w:rsidP="007F4F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  <w:r w:rsidRPr="00D02A84">
        <w:rPr>
          <w:rFonts w:ascii="Times New Roman" w:hAnsi="Times New Roman" w:cs="Times New Roman"/>
          <w:sz w:val="26"/>
          <w:szCs w:val="23"/>
        </w:rPr>
        <w:t xml:space="preserve">To </w:t>
      </w:r>
      <w:r w:rsidR="00650E00" w:rsidRPr="00D02A84">
        <w:rPr>
          <w:rFonts w:ascii="Times New Roman" w:hAnsi="Times New Roman" w:cs="Times New Roman"/>
          <w:sz w:val="26"/>
          <w:szCs w:val="23"/>
        </w:rPr>
        <w:t>facilitate</w:t>
      </w:r>
      <w:r w:rsidRPr="00D02A84">
        <w:rPr>
          <w:rFonts w:ascii="Times New Roman" w:hAnsi="Times New Roman" w:cs="Times New Roman"/>
          <w:sz w:val="26"/>
          <w:szCs w:val="23"/>
        </w:rPr>
        <w:t xml:space="preserve"> </w:t>
      </w:r>
      <w:r w:rsidR="00650E00" w:rsidRPr="00D02A84">
        <w:rPr>
          <w:rFonts w:ascii="Times New Roman" w:hAnsi="Times New Roman" w:cs="Times New Roman"/>
          <w:sz w:val="26"/>
          <w:szCs w:val="23"/>
        </w:rPr>
        <w:t xml:space="preserve">technology inflow to small businesses at low costs, </w:t>
      </w:r>
      <w:r w:rsidRPr="00D02A84">
        <w:rPr>
          <w:rFonts w:ascii="Times New Roman" w:hAnsi="Times New Roman" w:cs="Times New Roman"/>
          <w:sz w:val="26"/>
          <w:szCs w:val="23"/>
        </w:rPr>
        <w:t>the</w:t>
      </w:r>
      <w:r w:rsidR="00650E00" w:rsidRPr="00D02A84">
        <w:rPr>
          <w:rFonts w:ascii="Times New Roman" w:hAnsi="Times New Roman" w:cs="Times New Roman"/>
          <w:sz w:val="26"/>
          <w:szCs w:val="23"/>
        </w:rPr>
        <w:t xml:space="preserve"> rate</w:t>
      </w:r>
      <w:r w:rsidRPr="00D02A84">
        <w:rPr>
          <w:rFonts w:ascii="Times New Roman" w:hAnsi="Times New Roman" w:cs="Times New Roman"/>
          <w:sz w:val="26"/>
          <w:szCs w:val="23"/>
        </w:rPr>
        <w:t xml:space="preserve"> </w:t>
      </w:r>
      <w:r w:rsidR="00650E00" w:rsidRPr="00D02A84">
        <w:rPr>
          <w:rFonts w:ascii="Times New Roman" w:hAnsi="Times New Roman" w:cs="Times New Roman"/>
          <w:sz w:val="26"/>
          <w:szCs w:val="23"/>
        </w:rPr>
        <w:t xml:space="preserve">of income tax on royalty and fees for technical services </w:t>
      </w:r>
      <w:r w:rsidRPr="00D02A84">
        <w:rPr>
          <w:rFonts w:ascii="Times New Roman" w:hAnsi="Times New Roman" w:cs="Times New Roman"/>
          <w:sz w:val="26"/>
          <w:szCs w:val="23"/>
        </w:rPr>
        <w:t xml:space="preserve">to be reduced </w:t>
      </w:r>
      <w:r w:rsidR="00650E00" w:rsidRPr="00D02A84">
        <w:rPr>
          <w:rFonts w:ascii="Times New Roman" w:hAnsi="Times New Roman" w:cs="Times New Roman"/>
          <w:sz w:val="26"/>
          <w:szCs w:val="23"/>
        </w:rPr>
        <w:t>from 25% to 10%.</w:t>
      </w:r>
    </w:p>
    <w:p w:rsidR="00991224" w:rsidRPr="00D02A84" w:rsidRDefault="00991224" w:rsidP="007F4F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3"/>
        </w:rPr>
      </w:pPr>
    </w:p>
    <w:p w:rsidR="00D02A84" w:rsidRDefault="00D02A84" w:rsidP="007F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5"/>
        </w:rPr>
      </w:pPr>
    </w:p>
    <w:p w:rsidR="00C31263" w:rsidRDefault="00C31263" w:rsidP="007F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5"/>
        </w:rPr>
      </w:pPr>
      <w:r>
        <w:rPr>
          <w:rFonts w:ascii="Times New Roman" w:hAnsi="Times New Roman" w:cs="Times New Roman"/>
          <w:b/>
          <w:bCs/>
          <w:sz w:val="26"/>
          <w:szCs w:val="25"/>
        </w:rPr>
        <w:t xml:space="preserve">General </w:t>
      </w:r>
    </w:p>
    <w:p w:rsidR="007F4F9E" w:rsidRDefault="007F4F9E" w:rsidP="007F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5"/>
        </w:rPr>
      </w:pPr>
    </w:p>
    <w:p w:rsidR="00C31263" w:rsidRPr="00C31263" w:rsidRDefault="00C31263" w:rsidP="007F4F9E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Pr="00C31263">
        <w:rPr>
          <w:sz w:val="23"/>
          <w:szCs w:val="23"/>
        </w:rPr>
        <w:t xml:space="preserve">fforts will be made to implement Goods and Service Tax (GST) in the next financial year i.e. 2016-17. </w:t>
      </w:r>
    </w:p>
    <w:p w:rsidR="00C31263" w:rsidRDefault="007F4F9E" w:rsidP="007F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5"/>
        </w:rPr>
      </w:pPr>
      <w:r>
        <w:rPr>
          <w:rFonts w:ascii="Times New Roman" w:hAnsi="Times New Roman" w:cs="Times New Roman"/>
          <w:b/>
          <w:bCs/>
          <w:sz w:val="26"/>
          <w:szCs w:val="25"/>
        </w:rPr>
        <w:t>**********</w:t>
      </w:r>
    </w:p>
    <w:p w:rsidR="002A5BDC" w:rsidRDefault="002A5BDC" w:rsidP="0065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5"/>
        </w:rPr>
      </w:pPr>
    </w:p>
    <w:p w:rsidR="002A5BDC" w:rsidRDefault="002A5BDC" w:rsidP="0065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5"/>
        </w:rPr>
      </w:pPr>
    </w:p>
    <w:p w:rsidR="002A5BDC" w:rsidRDefault="002A5BDC" w:rsidP="0065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5"/>
        </w:rPr>
      </w:pPr>
    </w:p>
    <w:p w:rsidR="005159C2" w:rsidRPr="00065CE5" w:rsidRDefault="005159C2" w:rsidP="00260C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</w:p>
    <w:sectPr w:rsidR="005159C2" w:rsidRPr="00065CE5" w:rsidSect="006D361E">
      <w:headerReference w:type="default" r:id="rId8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EE" w:rsidRDefault="007F46EE" w:rsidP="003E6DCD">
      <w:pPr>
        <w:spacing w:after="0" w:line="240" w:lineRule="auto"/>
      </w:pPr>
      <w:r>
        <w:separator/>
      </w:r>
    </w:p>
  </w:endnote>
  <w:endnote w:type="continuationSeparator" w:id="0">
    <w:p w:rsidR="007F46EE" w:rsidRDefault="007F46EE" w:rsidP="003E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EE" w:rsidRDefault="007F46EE" w:rsidP="003E6DCD">
      <w:pPr>
        <w:spacing w:after="0" w:line="240" w:lineRule="auto"/>
      </w:pPr>
      <w:r>
        <w:separator/>
      </w:r>
    </w:p>
  </w:footnote>
  <w:footnote w:type="continuationSeparator" w:id="0">
    <w:p w:rsidR="007F46EE" w:rsidRDefault="007F46EE" w:rsidP="003E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18172"/>
      <w:docPartObj>
        <w:docPartGallery w:val="Page Numbers (Top of Page)"/>
        <w:docPartUnique/>
      </w:docPartObj>
    </w:sdtPr>
    <w:sdtContent>
      <w:p w:rsidR="00EB6B76" w:rsidRDefault="001F0AE2">
        <w:pPr>
          <w:pStyle w:val="Header"/>
          <w:jc w:val="center"/>
        </w:pPr>
        <w:fldSimple w:instr=" PAGE   \* MERGEFORMAT ">
          <w:r w:rsidR="00A661EB">
            <w:rPr>
              <w:noProof/>
            </w:rPr>
            <w:t>1</w:t>
          </w:r>
        </w:fldSimple>
      </w:p>
    </w:sdtContent>
  </w:sdt>
  <w:p w:rsidR="00EB6B76" w:rsidRDefault="00EB6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4E6"/>
    <w:multiLevelType w:val="hybridMultilevel"/>
    <w:tmpl w:val="64102E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3FC"/>
    <w:multiLevelType w:val="hybridMultilevel"/>
    <w:tmpl w:val="556A2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D5EEF"/>
    <w:multiLevelType w:val="hybridMultilevel"/>
    <w:tmpl w:val="6B90D20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58EE"/>
    <w:multiLevelType w:val="hybridMultilevel"/>
    <w:tmpl w:val="15860D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72D3"/>
    <w:multiLevelType w:val="hybridMultilevel"/>
    <w:tmpl w:val="B07CF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F73D9"/>
    <w:multiLevelType w:val="hybridMultilevel"/>
    <w:tmpl w:val="19CA9B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7802"/>
    <w:multiLevelType w:val="hybridMultilevel"/>
    <w:tmpl w:val="B66A9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44C18"/>
    <w:multiLevelType w:val="hybridMultilevel"/>
    <w:tmpl w:val="5E58C1C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4A20"/>
    <w:multiLevelType w:val="hybridMultilevel"/>
    <w:tmpl w:val="3C1A1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E43"/>
    <w:rsid w:val="000029D2"/>
    <w:rsid w:val="00032312"/>
    <w:rsid w:val="00065CE5"/>
    <w:rsid w:val="000835F5"/>
    <w:rsid w:val="000C2E5A"/>
    <w:rsid w:val="000F3958"/>
    <w:rsid w:val="00145C16"/>
    <w:rsid w:val="001B0F4C"/>
    <w:rsid w:val="001B2C73"/>
    <w:rsid w:val="001F0AE2"/>
    <w:rsid w:val="00207C48"/>
    <w:rsid w:val="00237DE3"/>
    <w:rsid w:val="0024416B"/>
    <w:rsid w:val="002444AE"/>
    <w:rsid w:val="002446EA"/>
    <w:rsid w:val="00260CDE"/>
    <w:rsid w:val="00262107"/>
    <w:rsid w:val="002A5BDC"/>
    <w:rsid w:val="002C575E"/>
    <w:rsid w:val="002E48C5"/>
    <w:rsid w:val="002F2265"/>
    <w:rsid w:val="003339D5"/>
    <w:rsid w:val="003577AE"/>
    <w:rsid w:val="003A3801"/>
    <w:rsid w:val="003C4FF6"/>
    <w:rsid w:val="003C6F7F"/>
    <w:rsid w:val="003D59B6"/>
    <w:rsid w:val="003E5827"/>
    <w:rsid w:val="003E6DCD"/>
    <w:rsid w:val="004174AC"/>
    <w:rsid w:val="0043603C"/>
    <w:rsid w:val="00443D24"/>
    <w:rsid w:val="0044499F"/>
    <w:rsid w:val="00495CB3"/>
    <w:rsid w:val="004A1A99"/>
    <w:rsid w:val="004A1FC7"/>
    <w:rsid w:val="004B2861"/>
    <w:rsid w:val="004E2857"/>
    <w:rsid w:val="004E7AAB"/>
    <w:rsid w:val="00512BFD"/>
    <w:rsid w:val="005159C2"/>
    <w:rsid w:val="00566E82"/>
    <w:rsid w:val="00570FEF"/>
    <w:rsid w:val="00590792"/>
    <w:rsid w:val="005921C1"/>
    <w:rsid w:val="0059348C"/>
    <w:rsid w:val="005B6E43"/>
    <w:rsid w:val="00621505"/>
    <w:rsid w:val="00622AF7"/>
    <w:rsid w:val="00642B4D"/>
    <w:rsid w:val="00650E00"/>
    <w:rsid w:val="00670D6F"/>
    <w:rsid w:val="00672B17"/>
    <w:rsid w:val="00687B08"/>
    <w:rsid w:val="00694A74"/>
    <w:rsid w:val="006B2C5A"/>
    <w:rsid w:val="006C6328"/>
    <w:rsid w:val="006D361E"/>
    <w:rsid w:val="006F3D5F"/>
    <w:rsid w:val="006F6E57"/>
    <w:rsid w:val="00717B7C"/>
    <w:rsid w:val="00744AB7"/>
    <w:rsid w:val="00781EDB"/>
    <w:rsid w:val="007F46EE"/>
    <w:rsid w:val="007F4F9E"/>
    <w:rsid w:val="008318A0"/>
    <w:rsid w:val="00833526"/>
    <w:rsid w:val="00836140"/>
    <w:rsid w:val="00847A88"/>
    <w:rsid w:val="00847B62"/>
    <w:rsid w:val="00890658"/>
    <w:rsid w:val="008A66B2"/>
    <w:rsid w:val="008B1626"/>
    <w:rsid w:val="008E15A2"/>
    <w:rsid w:val="00900E74"/>
    <w:rsid w:val="009016E4"/>
    <w:rsid w:val="009624CA"/>
    <w:rsid w:val="009714CF"/>
    <w:rsid w:val="009823B7"/>
    <w:rsid w:val="00991224"/>
    <w:rsid w:val="009926A0"/>
    <w:rsid w:val="009B47D1"/>
    <w:rsid w:val="00A2742E"/>
    <w:rsid w:val="00A4763E"/>
    <w:rsid w:val="00A62689"/>
    <w:rsid w:val="00A661EB"/>
    <w:rsid w:val="00A83FE0"/>
    <w:rsid w:val="00A85C83"/>
    <w:rsid w:val="00AB6F2B"/>
    <w:rsid w:val="00AF0C11"/>
    <w:rsid w:val="00B03F31"/>
    <w:rsid w:val="00BB480A"/>
    <w:rsid w:val="00BE525F"/>
    <w:rsid w:val="00BF48E1"/>
    <w:rsid w:val="00BF6B12"/>
    <w:rsid w:val="00C00622"/>
    <w:rsid w:val="00C06084"/>
    <w:rsid w:val="00C06F58"/>
    <w:rsid w:val="00C31263"/>
    <w:rsid w:val="00C70EBA"/>
    <w:rsid w:val="00CC1374"/>
    <w:rsid w:val="00CE2309"/>
    <w:rsid w:val="00CF769F"/>
    <w:rsid w:val="00D02A84"/>
    <w:rsid w:val="00D25ADB"/>
    <w:rsid w:val="00D26C0B"/>
    <w:rsid w:val="00D328C1"/>
    <w:rsid w:val="00D85681"/>
    <w:rsid w:val="00D8635A"/>
    <w:rsid w:val="00DA6FB7"/>
    <w:rsid w:val="00DF44AF"/>
    <w:rsid w:val="00E347A4"/>
    <w:rsid w:val="00E42E28"/>
    <w:rsid w:val="00EB2EB1"/>
    <w:rsid w:val="00EB6B76"/>
    <w:rsid w:val="00EC502F"/>
    <w:rsid w:val="00EE445E"/>
    <w:rsid w:val="00F504EA"/>
    <w:rsid w:val="00F52052"/>
    <w:rsid w:val="00F54854"/>
    <w:rsid w:val="00FA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CD"/>
  </w:style>
  <w:style w:type="paragraph" w:styleId="Footer">
    <w:name w:val="footer"/>
    <w:basedOn w:val="Normal"/>
    <w:link w:val="FooterChar"/>
    <w:uiPriority w:val="99"/>
    <w:semiHidden/>
    <w:unhideWhenUsed/>
    <w:rsid w:val="003E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DCD"/>
  </w:style>
  <w:style w:type="paragraph" w:customStyle="1" w:styleId="Default">
    <w:name w:val="Default"/>
    <w:rsid w:val="002E4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804CB-BCAF-43AA-94CA-5DAA84C2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2015-02-28T10:25:00Z</cp:lastPrinted>
  <dcterms:created xsi:type="dcterms:W3CDTF">2015-02-28T07:02:00Z</dcterms:created>
  <dcterms:modified xsi:type="dcterms:W3CDTF">2015-02-28T11:15:00Z</dcterms:modified>
</cp:coreProperties>
</file>