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83" w:rsidRPr="00AE4683" w:rsidRDefault="00AE4683" w:rsidP="00AE4683">
      <w:pPr>
        <w:spacing w:after="0" w:line="240" w:lineRule="auto"/>
        <w:jc w:val="center"/>
        <w:rPr>
          <w:rFonts w:ascii="Calibri" w:eastAsia="Times New Roman" w:hAnsi="Calibri" w:cs="Times New Roman"/>
          <w:color w:val="000000"/>
        </w:rPr>
      </w:pPr>
      <w:r w:rsidRPr="00AE4683">
        <w:rPr>
          <w:rFonts w:ascii="Arial" w:eastAsia="Times New Roman" w:hAnsi="Arial" w:cs="Arial"/>
          <w:color w:val="000000"/>
          <w:sz w:val="24"/>
          <w:szCs w:val="24"/>
          <w:u w:val="single"/>
        </w:rPr>
        <w:t>Notification No:  27(RE-2012)/2009-2014</w:t>
      </w:r>
    </w:p>
    <w:p w:rsidR="00AE4683" w:rsidRPr="00AE4683" w:rsidRDefault="00AE4683" w:rsidP="00AE4683">
      <w:pPr>
        <w:spacing w:after="0" w:line="240" w:lineRule="auto"/>
        <w:jc w:val="center"/>
        <w:rPr>
          <w:rFonts w:ascii="Calibri" w:eastAsia="Times New Roman" w:hAnsi="Calibri" w:cs="Times New Roman"/>
          <w:color w:val="000000"/>
        </w:rPr>
      </w:pPr>
      <w:r w:rsidRPr="00AE4683">
        <w:rPr>
          <w:rFonts w:ascii="Arial" w:eastAsia="Times New Roman" w:hAnsi="Arial" w:cs="Arial"/>
          <w:color w:val="000000"/>
          <w:sz w:val="24"/>
          <w:szCs w:val="24"/>
        </w:rPr>
        <w:t>New Delhi, the</w:t>
      </w:r>
      <w:proofErr w:type="gramStart"/>
      <w:r w:rsidRPr="00AE4683">
        <w:rPr>
          <w:rFonts w:ascii="Arial" w:eastAsia="Times New Roman" w:hAnsi="Arial" w:cs="Arial"/>
          <w:color w:val="000000"/>
          <w:sz w:val="24"/>
          <w:szCs w:val="24"/>
        </w:rPr>
        <w:t>  28</w:t>
      </w:r>
      <w:r w:rsidRPr="00AE4683">
        <w:rPr>
          <w:rFonts w:ascii="Arial" w:eastAsia="Times New Roman" w:hAnsi="Arial" w:cs="Arial"/>
          <w:color w:val="000000"/>
          <w:sz w:val="24"/>
          <w:szCs w:val="24"/>
          <w:vertAlign w:val="superscript"/>
        </w:rPr>
        <w:t>th</w:t>
      </w:r>
      <w:proofErr w:type="gramEnd"/>
      <w:r w:rsidRPr="00AE4683">
        <w:rPr>
          <w:rFonts w:ascii="Arial" w:eastAsia="Times New Roman" w:hAnsi="Arial" w:cs="Arial"/>
          <w:color w:val="000000"/>
          <w:sz w:val="24"/>
          <w:szCs w:val="24"/>
          <w:vertAlign w:val="superscript"/>
        </w:rPr>
        <w:t> </w:t>
      </w:r>
      <w:r w:rsidRPr="00AE4683">
        <w:rPr>
          <w:rFonts w:ascii="Arial" w:eastAsia="Times New Roman" w:hAnsi="Arial" w:cs="Arial"/>
          <w:color w:val="000000"/>
          <w:sz w:val="24"/>
          <w:szCs w:val="24"/>
        </w:rPr>
        <w:t> December, 2012</w:t>
      </w:r>
    </w:p>
    <w:p w:rsidR="00AE4683" w:rsidRPr="00AE4683" w:rsidRDefault="00AE4683" w:rsidP="00AE4683">
      <w:pPr>
        <w:spacing w:after="0" w:line="240" w:lineRule="auto"/>
        <w:jc w:val="center"/>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jc w:val="center"/>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jc w:val="center"/>
        <w:rPr>
          <w:rFonts w:ascii="Calibri" w:eastAsia="Times New Roman" w:hAnsi="Calibri" w:cs="Times New Roman"/>
          <w:color w:val="000000"/>
        </w:rPr>
      </w:pPr>
      <w:r w:rsidRPr="00AE4683">
        <w:rPr>
          <w:rFonts w:ascii="Times New Roman" w:eastAsia="Times New Roman" w:hAnsi="Times New Roman" w:cs="Times New Roman"/>
          <w:color w:val="000000"/>
          <w:sz w:val="24"/>
          <w:szCs w:val="24"/>
        </w:rPr>
        <w:t> </w:t>
      </w:r>
    </w:p>
    <w:p w:rsidR="00AE4683" w:rsidRPr="00AE4683" w:rsidRDefault="00AE4683" w:rsidP="00AE4683">
      <w:pPr>
        <w:spacing w:after="0" w:line="240" w:lineRule="auto"/>
        <w:jc w:val="both"/>
        <w:rPr>
          <w:rFonts w:ascii="Calibri" w:eastAsia="Times New Roman" w:hAnsi="Calibri" w:cs="Times New Roman"/>
          <w:color w:val="000000"/>
        </w:rPr>
      </w:pPr>
      <w:r w:rsidRPr="00AE4683">
        <w:rPr>
          <w:rFonts w:ascii="Arial" w:eastAsia="Times New Roman" w:hAnsi="Arial" w:cs="Arial"/>
          <w:color w:val="000000"/>
          <w:sz w:val="24"/>
          <w:szCs w:val="24"/>
        </w:rPr>
        <w:t>S.O.(E) In exercise of the powers conferred by Section 5 of the Foreign Trade (Development and Regulation) Act, 1992 read with Para 2.1 of the Foreign Trade Policy, 2009-2014, the Central Government hereby makes the following amendments in the Foreign Trade Policy (FTP) 2009-14 with immediate effect:</w:t>
      </w:r>
    </w:p>
    <w:p w:rsidR="00AE4683" w:rsidRPr="00AE4683" w:rsidRDefault="00AE4683" w:rsidP="00AE4683">
      <w:pPr>
        <w:spacing w:after="0" w:line="240" w:lineRule="auto"/>
        <w:jc w:val="both"/>
        <w:rPr>
          <w:rFonts w:ascii="Calibri" w:eastAsia="Times New Roman" w:hAnsi="Calibri" w:cs="Times New Roman"/>
          <w:color w:val="000000"/>
        </w:rPr>
      </w:pPr>
      <w:r w:rsidRPr="00AE4683">
        <w:rPr>
          <w:rFonts w:ascii="Times New Roman" w:eastAsia="Times New Roman" w:hAnsi="Times New Roman" w:cs="Times New Roman"/>
          <w:color w:val="000000"/>
          <w:sz w:val="24"/>
          <w:szCs w:val="24"/>
        </w:rPr>
        <w:t> </w:t>
      </w:r>
    </w:p>
    <w:p w:rsidR="00AE4683" w:rsidRPr="00AE4683" w:rsidRDefault="00AE4683" w:rsidP="00AE4683">
      <w:pPr>
        <w:spacing w:after="0" w:line="240" w:lineRule="auto"/>
        <w:jc w:val="both"/>
        <w:rPr>
          <w:rFonts w:ascii="Calibri" w:eastAsia="Times New Roman" w:hAnsi="Calibri" w:cs="Times New Roman"/>
          <w:color w:val="000000"/>
        </w:rPr>
      </w:pPr>
      <w:r w:rsidRPr="00AE4683">
        <w:rPr>
          <w:rFonts w:ascii="Times New Roman" w:eastAsia="Times New Roman" w:hAnsi="Times New Roman" w:cs="Times New Roman"/>
          <w:color w:val="000000"/>
          <w:sz w:val="24"/>
          <w:szCs w:val="24"/>
        </w:rPr>
        <w:t> </w:t>
      </w:r>
    </w:p>
    <w:p w:rsidR="00AE4683" w:rsidRPr="00AE4683" w:rsidRDefault="00AE4683" w:rsidP="00AE4683">
      <w:pPr>
        <w:spacing w:after="0" w:line="240" w:lineRule="auto"/>
        <w:ind w:left="720" w:hanging="360"/>
        <w:jc w:val="both"/>
        <w:rPr>
          <w:rFonts w:ascii="Calibri" w:eastAsia="Times New Roman" w:hAnsi="Calibri" w:cs="Times New Roman"/>
          <w:color w:val="000000"/>
        </w:rPr>
      </w:pPr>
      <w:r w:rsidRPr="00AE4683">
        <w:rPr>
          <w:rFonts w:ascii="Arial" w:eastAsia="Times New Roman" w:hAnsi="Arial" w:cs="Arial"/>
          <w:color w:val="000000"/>
          <w:sz w:val="24"/>
          <w:szCs w:val="24"/>
        </w:rPr>
        <w:t>1.</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 xml:space="preserve">The word “marine products” is deleted from </w:t>
      </w:r>
      <w:proofErr w:type="spellStart"/>
      <w:r w:rsidRPr="00AE4683">
        <w:rPr>
          <w:rFonts w:ascii="Arial" w:eastAsia="Times New Roman" w:hAnsi="Arial" w:cs="Arial"/>
          <w:color w:val="000000"/>
          <w:sz w:val="24"/>
          <w:szCs w:val="24"/>
        </w:rPr>
        <w:t>para</w:t>
      </w:r>
      <w:proofErr w:type="spellEnd"/>
      <w:r w:rsidRPr="00AE4683">
        <w:rPr>
          <w:rFonts w:ascii="Arial" w:eastAsia="Times New Roman" w:hAnsi="Arial" w:cs="Arial"/>
          <w:color w:val="000000"/>
          <w:sz w:val="24"/>
          <w:szCs w:val="24"/>
        </w:rPr>
        <w:t xml:space="preserve"> 1 </w:t>
      </w:r>
      <w:proofErr w:type="gramStart"/>
      <w:r w:rsidRPr="00AE4683">
        <w:rPr>
          <w:rFonts w:ascii="Arial" w:eastAsia="Times New Roman" w:hAnsi="Arial" w:cs="Arial"/>
          <w:color w:val="000000"/>
          <w:sz w:val="24"/>
          <w:szCs w:val="24"/>
        </w:rPr>
        <w:t>B.1(</w:t>
      </w:r>
      <w:proofErr w:type="gramEnd"/>
      <w:r w:rsidRPr="00AE4683">
        <w:rPr>
          <w:rFonts w:ascii="Arial" w:eastAsia="Times New Roman" w:hAnsi="Arial" w:cs="Arial"/>
          <w:color w:val="000000"/>
          <w:sz w:val="24"/>
          <w:szCs w:val="24"/>
        </w:rPr>
        <w:t>iii) of </w:t>
      </w:r>
      <w:r w:rsidRPr="00AE4683">
        <w:rPr>
          <w:rFonts w:ascii="Arial" w:eastAsia="Times New Roman" w:hAnsi="Arial" w:cs="Arial"/>
          <w:color w:val="0000FF"/>
          <w:sz w:val="24"/>
          <w:szCs w:val="24"/>
          <w:u w:val="single"/>
        </w:rPr>
        <w:t>FTP 2009-14</w:t>
      </w:r>
      <w:r w:rsidRPr="00AE4683">
        <w:rPr>
          <w:rFonts w:ascii="Arial" w:eastAsia="Times New Roman" w:hAnsi="Arial" w:cs="Arial"/>
          <w:color w:val="000000"/>
          <w:sz w:val="24"/>
          <w:szCs w:val="24"/>
        </w:rPr>
        <w:t>.</w:t>
      </w:r>
    </w:p>
    <w:p w:rsidR="00AE4683" w:rsidRPr="00AE4683" w:rsidRDefault="00AE4683" w:rsidP="00AE4683">
      <w:pPr>
        <w:spacing w:after="0" w:line="240" w:lineRule="auto"/>
        <w:ind w:left="72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720" w:hanging="360"/>
        <w:jc w:val="both"/>
        <w:rPr>
          <w:rFonts w:ascii="Calibri" w:eastAsia="Times New Roman" w:hAnsi="Calibri" w:cs="Times New Roman"/>
          <w:color w:val="000000"/>
        </w:rPr>
      </w:pPr>
      <w:r w:rsidRPr="00AE4683">
        <w:rPr>
          <w:rFonts w:ascii="Arial" w:eastAsia="Times New Roman" w:hAnsi="Arial" w:cs="Arial"/>
          <w:color w:val="000000"/>
          <w:sz w:val="24"/>
          <w:szCs w:val="24"/>
        </w:rPr>
        <w:t>2.</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 xml:space="preserve">The following sub </w:t>
      </w:r>
      <w:proofErr w:type="spellStart"/>
      <w:r w:rsidRPr="00AE4683">
        <w:rPr>
          <w:rFonts w:ascii="Arial" w:eastAsia="Times New Roman" w:hAnsi="Arial" w:cs="Arial"/>
          <w:color w:val="000000"/>
          <w:sz w:val="24"/>
          <w:szCs w:val="24"/>
        </w:rPr>
        <w:t>para</w:t>
      </w:r>
      <w:proofErr w:type="spellEnd"/>
      <w:r w:rsidRPr="00AE4683">
        <w:rPr>
          <w:rFonts w:ascii="Arial" w:eastAsia="Times New Roman" w:hAnsi="Arial" w:cs="Arial"/>
          <w:color w:val="000000"/>
          <w:sz w:val="24"/>
          <w:szCs w:val="24"/>
        </w:rPr>
        <w:t xml:space="preserve"> is added at the end of paragraph 3.14.3 of Foreign Trade Policy under the Heading “Ineligible Exports Categories / Sectors for FMS”:</w:t>
      </w:r>
    </w:p>
    <w:p w:rsidR="00AE4683" w:rsidRPr="00AE4683" w:rsidRDefault="00AE4683" w:rsidP="00AE4683">
      <w:pPr>
        <w:spacing w:after="0" w:line="240" w:lineRule="auto"/>
        <w:ind w:left="72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1440"/>
        <w:jc w:val="both"/>
        <w:rPr>
          <w:rFonts w:ascii="Calibri" w:eastAsia="Times New Roman" w:hAnsi="Calibri" w:cs="Times New Roman"/>
          <w:color w:val="000000"/>
        </w:rPr>
      </w:pPr>
      <w:r w:rsidRPr="00AE4683">
        <w:rPr>
          <w:rFonts w:ascii="Arial" w:eastAsia="Times New Roman" w:hAnsi="Arial" w:cs="Arial"/>
          <w:color w:val="000000"/>
          <w:sz w:val="24"/>
          <w:szCs w:val="24"/>
        </w:rPr>
        <w:t>(x)   Export of Meat and Meat Products.</w:t>
      </w:r>
    </w:p>
    <w:p w:rsidR="00AE4683" w:rsidRPr="00AE4683" w:rsidRDefault="00AE4683" w:rsidP="00AE4683">
      <w:pPr>
        <w:spacing w:after="0" w:line="240" w:lineRule="auto"/>
        <w:ind w:left="144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72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720" w:hanging="360"/>
        <w:jc w:val="both"/>
        <w:rPr>
          <w:rFonts w:ascii="Calibri" w:eastAsia="Times New Roman" w:hAnsi="Calibri" w:cs="Times New Roman"/>
          <w:color w:val="000000"/>
        </w:rPr>
      </w:pPr>
      <w:r w:rsidRPr="00AE4683">
        <w:rPr>
          <w:rFonts w:ascii="Arial" w:eastAsia="Times New Roman" w:hAnsi="Arial" w:cs="Arial"/>
          <w:color w:val="000000"/>
          <w:sz w:val="24"/>
          <w:szCs w:val="24"/>
        </w:rPr>
        <w:t>3.</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A new</w:t>
      </w:r>
      <w:proofErr w:type="gramStart"/>
      <w:r w:rsidRPr="00AE4683">
        <w:rPr>
          <w:rFonts w:ascii="Arial" w:eastAsia="Times New Roman" w:hAnsi="Arial" w:cs="Arial"/>
          <w:color w:val="000000"/>
          <w:sz w:val="24"/>
          <w:szCs w:val="24"/>
        </w:rPr>
        <w:t>  paragraph</w:t>
      </w:r>
      <w:proofErr w:type="gramEnd"/>
      <w:r w:rsidRPr="00AE4683">
        <w:rPr>
          <w:rFonts w:ascii="Arial" w:eastAsia="Times New Roman" w:hAnsi="Arial" w:cs="Arial"/>
          <w:color w:val="000000"/>
          <w:sz w:val="24"/>
          <w:szCs w:val="24"/>
        </w:rPr>
        <w:t xml:space="preserve"> is added at the end of Para 3.14.3 of FTP 2009-14 as 3.14.4:</w:t>
      </w:r>
    </w:p>
    <w:p w:rsidR="00AE4683" w:rsidRPr="00AE4683" w:rsidRDefault="00AE4683" w:rsidP="00AE4683">
      <w:pPr>
        <w:spacing w:after="0" w:line="240" w:lineRule="auto"/>
        <w:ind w:left="720"/>
        <w:jc w:val="both"/>
        <w:rPr>
          <w:rFonts w:ascii="Calibri" w:eastAsia="Times New Roman" w:hAnsi="Calibri" w:cs="Times New Roman"/>
          <w:color w:val="000000"/>
        </w:rPr>
      </w:pPr>
      <w:r w:rsidRPr="00AE4683">
        <w:rPr>
          <w:rFonts w:ascii="Times New Roman" w:eastAsia="Times New Roman" w:hAnsi="Times New Roman" w:cs="Times New Roman"/>
          <w:color w:val="000000"/>
          <w:sz w:val="24"/>
          <w:szCs w:val="24"/>
        </w:rPr>
        <w:t> </w:t>
      </w:r>
    </w:p>
    <w:p w:rsidR="00AE4683" w:rsidRPr="00AE4683" w:rsidRDefault="00AE4683" w:rsidP="00AE4683">
      <w:pPr>
        <w:spacing w:after="0" w:line="240" w:lineRule="auto"/>
        <w:ind w:left="720"/>
        <w:jc w:val="both"/>
        <w:rPr>
          <w:rFonts w:ascii="Calibri" w:eastAsia="Times New Roman" w:hAnsi="Calibri" w:cs="Times New Roman"/>
          <w:color w:val="000000"/>
        </w:rPr>
      </w:pPr>
      <w:r w:rsidRPr="00AE4683">
        <w:rPr>
          <w:rFonts w:ascii="Arial" w:eastAsia="Times New Roman" w:hAnsi="Arial" w:cs="Arial"/>
          <w:color w:val="000000"/>
          <w:sz w:val="24"/>
          <w:szCs w:val="24"/>
        </w:rPr>
        <w:t>“3.14.4                        I</w:t>
      </w:r>
      <w:r w:rsidRPr="00AE4683">
        <w:rPr>
          <w:rFonts w:ascii="Arial" w:eastAsia="Times New Roman" w:hAnsi="Arial" w:cs="Arial"/>
          <w:b/>
          <w:bCs/>
          <w:color w:val="000000"/>
          <w:sz w:val="24"/>
          <w:szCs w:val="24"/>
        </w:rPr>
        <w:t>ncremental Exports</w:t>
      </w:r>
      <w:r w:rsidRPr="00AE4683">
        <w:rPr>
          <w:rFonts w:ascii="Arial" w:eastAsia="Times New Roman" w:hAnsi="Arial" w:cs="Arial"/>
          <w:color w:val="000000"/>
          <w:sz w:val="24"/>
          <w:szCs w:val="24"/>
        </w:rPr>
        <w:t> </w:t>
      </w:r>
      <w:proofErr w:type="spellStart"/>
      <w:r w:rsidRPr="00AE4683">
        <w:rPr>
          <w:rFonts w:ascii="Arial" w:eastAsia="Times New Roman" w:hAnsi="Arial" w:cs="Arial"/>
          <w:b/>
          <w:bCs/>
          <w:color w:val="000000"/>
          <w:sz w:val="24"/>
          <w:szCs w:val="24"/>
        </w:rPr>
        <w:t>Incentivisation</w:t>
      </w:r>
      <w:proofErr w:type="spellEnd"/>
      <w:r w:rsidRPr="00AE4683">
        <w:rPr>
          <w:rFonts w:ascii="Arial" w:eastAsia="Times New Roman" w:hAnsi="Arial" w:cs="Arial"/>
          <w:b/>
          <w:bCs/>
          <w:color w:val="000000"/>
          <w:sz w:val="24"/>
          <w:szCs w:val="24"/>
        </w:rPr>
        <w:t xml:space="preserve"> Scheme</w:t>
      </w:r>
    </w:p>
    <w:p w:rsidR="00AE4683" w:rsidRPr="00AE4683" w:rsidRDefault="00AE4683" w:rsidP="00AE4683">
      <w:pPr>
        <w:spacing w:after="0" w:line="240" w:lineRule="auto"/>
        <w:ind w:left="72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b/>
          <w:bCs/>
          <w:color w:val="000000"/>
          <w:sz w:val="24"/>
          <w:szCs w:val="24"/>
        </w:rPr>
        <w:t>Objective</w:t>
      </w:r>
      <w:r w:rsidRPr="00AE4683">
        <w:rPr>
          <w:rFonts w:ascii="Arial" w:eastAsia="Times New Roman" w:hAnsi="Arial" w:cs="Arial"/>
          <w:color w:val="000000"/>
          <w:sz w:val="24"/>
          <w:szCs w:val="24"/>
        </w:rPr>
        <w:t>                 (a) The objective of the Scheme is to incentivize incremental exports.</w:t>
      </w:r>
    </w:p>
    <w:p w:rsidR="00AE4683" w:rsidRPr="00AE4683" w:rsidRDefault="00AE4683" w:rsidP="00AE4683">
      <w:pPr>
        <w:spacing w:after="0" w:line="240" w:lineRule="auto"/>
        <w:ind w:left="72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b/>
          <w:bCs/>
          <w:color w:val="000000"/>
          <w:sz w:val="24"/>
          <w:szCs w:val="24"/>
        </w:rPr>
        <w:t>Entitlement</w:t>
      </w:r>
      <w:r w:rsidRPr="00AE4683">
        <w:rPr>
          <w:rFonts w:ascii="Arial" w:eastAsia="Times New Roman" w:hAnsi="Arial" w:cs="Arial"/>
          <w:color w:val="000000"/>
          <w:sz w:val="24"/>
          <w:szCs w:val="24"/>
        </w:rPr>
        <w:t>             (b) An IEC holder would be entitled for a duty credit scrip @ 2% on the incremental growth (achieved by the IEC holder) during the period 01.01.2013 to 31.3.2013 compared to the period from 01.01.2012 to 31.3.2012 on the FOB value of exports. Incremental growth shall be in respect of each exporter (IEC holder) without any scope for combining the exports for Group Company.</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b/>
          <w:bCs/>
          <w:color w:val="000000"/>
          <w:sz w:val="24"/>
          <w:szCs w:val="24"/>
        </w:rPr>
        <w:t>                              </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b/>
          <w:bCs/>
          <w:color w:val="000000"/>
          <w:sz w:val="24"/>
          <w:szCs w:val="24"/>
        </w:rPr>
        <w:t>                                  </w:t>
      </w:r>
      <w:r w:rsidRPr="00AE4683">
        <w:rPr>
          <w:rFonts w:ascii="Arial" w:eastAsia="Times New Roman" w:hAnsi="Arial" w:cs="Arial"/>
          <w:color w:val="000000"/>
          <w:sz w:val="24"/>
          <w:szCs w:val="24"/>
        </w:rPr>
        <w:t>(c)</w:t>
      </w:r>
      <w:r w:rsidRPr="00AE4683">
        <w:rPr>
          <w:rFonts w:ascii="Arial" w:eastAsia="Times New Roman" w:hAnsi="Arial" w:cs="Arial"/>
          <w:b/>
          <w:bCs/>
          <w:color w:val="000000"/>
          <w:sz w:val="24"/>
          <w:szCs w:val="24"/>
        </w:rPr>
        <w:t> </w:t>
      </w:r>
      <w:r w:rsidRPr="00AE4683">
        <w:rPr>
          <w:rFonts w:ascii="Arial" w:eastAsia="Times New Roman" w:hAnsi="Arial" w:cs="Arial"/>
          <w:color w:val="000000"/>
          <w:sz w:val="24"/>
          <w:szCs w:val="24"/>
        </w:rPr>
        <w:t xml:space="preserve">Incentive will be admissible only if the IEC holder has achieved growth in the financial year 2012-2013 </w:t>
      </w:r>
      <w:proofErr w:type="spellStart"/>
      <w:proofErr w:type="gramStart"/>
      <w:r w:rsidRPr="00AE4683">
        <w:rPr>
          <w:rFonts w:ascii="Arial" w:eastAsia="Times New Roman" w:hAnsi="Arial" w:cs="Arial"/>
          <w:color w:val="000000"/>
          <w:sz w:val="24"/>
          <w:szCs w:val="24"/>
        </w:rPr>
        <w:t>vis</w:t>
      </w:r>
      <w:proofErr w:type="spellEnd"/>
      <w:proofErr w:type="gramEnd"/>
      <w:r w:rsidRPr="00AE4683">
        <w:rPr>
          <w:rFonts w:ascii="Arial" w:eastAsia="Times New Roman" w:hAnsi="Arial" w:cs="Arial"/>
          <w:color w:val="000000"/>
          <w:sz w:val="24"/>
          <w:szCs w:val="24"/>
        </w:rPr>
        <w:t xml:space="preserve"> a </w:t>
      </w:r>
      <w:proofErr w:type="spellStart"/>
      <w:r w:rsidRPr="00AE4683">
        <w:rPr>
          <w:rFonts w:ascii="Arial" w:eastAsia="Times New Roman" w:hAnsi="Arial" w:cs="Arial"/>
          <w:color w:val="000000"/>
          <w:sz w:val="24"/>
          <w:szCs w:val="24"/>
        </w:rPr>
        <w:t>vis</w:t>
      </w:r>
      <w:proofErr w:type="spellEnd"/>
      <w:r w:rsidRPr="00AE4683">
        <w:rPr>
          <w:rFonts w:ascii="Arial" w:eastAsia="Times New Roman" w:hAnsi="Arial" w:cs="Arial"/>
          <w:color w:val="000000"/>
          <w:sz w:val="24"/>
          <w:szCs w:val="24"/>
        </w:rPr>
        <w:t xml:space="preserve"> financial year 2011-2012. Quantum of benefit will be calculated on the incremental growth achieved subject to eligibility criteria given in </w:t>
      </w:r>
      <w:proofErr w:type="spellStart"/>
      <w:r w:rsidRPr="00AE4683">
        <w:rPr>
          <w:rFonts w:ascii="Arial" w:eastAsia="Times New Roman" w:hAnsi="Arial" w:cs="Arial"/>
          <w:color w:val="000000"/>
          <w:sz w:val="24"/>
          <w:szCs w:val="24"/>
        </w:rPr>
        <w:t>para</w:t>
      </w:r>
      <w:proofErr w:type="spellEnd"/>
      <w:r w:rsidRPr="00AE4683">
        <w:rPr>
          <w:rFonts w:ascii="Arial" w:eastAsia="Times New Roman" w:hAnsi="Arial" w:cs="Arial"/>
          <w:color w:val="000000"/>
          <w:sz w:val="24"/>
          <w:szCs w:val="24"/>
        </w:rPr>
        <w:t xml:space="preserve"> 3.14.4(d) of FTP 2009-</w:t>
      </w:r>
      <w:proofErr w:type="gramStart"/>
      <w:r w:rsidRPr="00AE4683">
        <w:rPr>
          <w:rFonts w:ascii="Arial" w:eastAsia="Times New Roman" w:hAnsi="Arial" w:cs="Arial"/>
          <w:color w:val="000000"/>
          <w:sz w:val="24"/>
          <w:szCs w:val="24"/>
        </w:rPr>
        <w:t>14 .</w:t>
      </w:r>
      <w:proofErr w:type="gramEnd"/>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b/>
          <w:bCs/>
          <w:color w:val="000000"/>
          <w:sz w:val="24"/>
          <w:szCs w:val="24"/>
        </w:rPr>
        <w:t> </w:t>
      </w:r>
    </w:p>
    <w:p w:rsidR="00AE4683" w:rsidRPr="00AE4683" w:rsidRDefault="00AE4683" w:rsidP="00AE4683">
      <w:pPr>
        <w:spacing w:after="0" w:line="240" w:lineRule="auto"/>
        <w:ind w:left="36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b/>
          <w:bCs/>
          <w:color w:val="000000"/>
          <w:sz w:val="24"/>
          <w:szCs w:val="24"/>
        </w:rPr>
        <w:t>Eligibility Criteria</w:t>
      </w:r>
      <w:r w:rsidRPr="00AE4683">
        <w:rPr>
          <w:rFonts w:ascii="Arial" w:eastAsia="Times New Roman" w:hAnsi="Arial" w:cs="Arial"/>
          <w:color w:val="000000"/>
          <w:sz w:val="24"/>
          <w:szCs w:val="24"/>
        </w:rPr>
        <w:t> (d) For the purpose of the scheme, export performance shall not be allowed to be transferred from any other IEC holder. Benefit under this scheme will not be allowed to an exporter who had made no export between 01/01/12 to 31/03/12 .The following exports shall not be taken into account for calculation of export performance or for computation of entitlement under the Scheme:</w:t>
      </w:r>
    </w:p>
    <w:p w:rsidR="00AE4683" w:rsidRPr="00AE4683" w:rsidRDefault="00AE4683" w:rsidP="00AE4683">
      <w:pPr>
        <w:spacing w:after="0" w:line="240" w:lineRule="auto"/>
        <w:ind w:left="72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w:t>
      </w:r>
      <w:proofErr w:type="spellStart"/>
      <w:r w:rsidRPr="00AE4683">
        <w:rPr>
          <w:rFonts w:ascii="Arial" w:eastAsia="Times New Roman" w:hAnsi="Arial" w:cs="Arial"/>
          <w:b/>
          <w:bCs/>
          <w:color w:val="000000"/>
          <w:sz w:val="24"/>
          <w:szCs w:val="24"/>
        </w:rPr>
        <w:t>i</w:t>
      </w:r>
      <w:proofErr w:type="spellEnd"/>
      <w:r w:rsidRPr="00AE4683">
        <w:rPr>
          <w:rFonts w:ascii="Arial" w:eastAsia="Times New Roman" w:hAnsi="Arial" w:cs="Arial"/>
          <w:b/>
          <w:bCs/>
          <w:color w:val="000000"/>
          <w:sz w:val="24"/>
          <w:szCs w:val="24"/>
        </w:rPr>
        <w:t>)</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Export of imported goods or exports made through trans-shipment.</w:t>
      </w:r>
    </w:p>
    <w:p w:rsidR="00AE4683" w:rsidRPr="00AE4683" w:rsidRDefault="00AE4683" w:rsidP="00AE4683">
      <w:pPr>
        <w:spacing w:after="0" w:line="240" w:lineRule="auto"/>
        <w:ind w:left="126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(ii)</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Export from SEZ/ EOU /EHTP /STPI /BTP/FTWZ</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(iii)</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Deemed Exports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proofErr w:type="gramStart"/>
      <w:r w:rsidRPr="00AE4683">
        <w:rPr>
          <w:rFonts w:ascii="Arial" w:eastAsia="Times New Roman" w:hAnsi="Arial" w:cs="Arial"/>
          <w:b/>
          <w:bCs/>
          <w:color w:val="000000"/>
          <w:sz w:val="24"/>
          <w:szCs w:val="24"/>
        </w:rPr>
        <w:lastRenderedPageBreak/>
        <w:t>(iv)</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Service</w:t>
      </w:r>
      <w:proofErr w:type="gramEnd"/>
      <w:r w:rsidRPr="00AE4683">
        <w:rPr>
          <w:rFonts w:ascii="Arial" w:eastAsia="Times New Roman" w:hAnsi="Arial" w:cs="Arial"/>
          <w:color w:val="000000"/>
          <w:sz w:val="24"/>
          <w:szCs w:val="24"/>
        </w:rPr>
        <w:t xml:space="preserve"> Exports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(v)</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Third Party exports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proofErr w:type="gramStart"/>
      <w:r w:rsidRPr="00AE4683">
        <w:rPr>
          <w:rFonts w:ascii="Arial" w:eastAsia="Times New Roman" w:hAnsi="Arial" w:cs="Arial"/>
          <w:b/>
          <w:bCs/>
          <w:color w:val="000000"/>
          <w:sz w:val="24"/>
          <w:szCs w:val="24"/>
        </w:rPr>
        <w:t>(vi)</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Diamond</w:t>
      </w:r>
      <w:proofErr w:type="gramEnd"/>
      <w:r w:rsidRPr="00AE4683">
        <w:rPr>
          <w:rFonts w:ascii="Arial" w:eastAsia="Times New Roman" w:hAnsi="Arial" w:cs="Arial"/>
          <w:color w:val="000000"/>
          <w:sz w:val="24"/>
          <w:szCs w:val="24"/>
        </w:rPr>
        <w:t xml:space="preserve">, Gold, Silver, Platinum, other precious metal in any form including plain and studded </w:t>
      </w:r>
      <w:proofErr w:type="spellStart"/>
      <w:r w:rsidRPr="00AE4683">
        <w:rPr>
          <w:rFonts w:ascii="Arial" w:eastAsia="Times New Roman" w:hAnsi="Arial" w:cs="Arial"/>
          <w:color w:val="000000"/>
          <w:sz w:val="24"/>
          <w:szCs w:val="24"/>
        </w:rPr>
        <w:t>jewellery</w:t>
      </w:r>
      <w:proofErr w:type="spellEnd"/>
      <w:r w:rsidRPr="00AE4683">
        <w:rPr>
          <w:rFonts w:ascii="Arial" w:eastAsia="Times New Roman" w:hAnsi="Arial" w:cs="Arial"/>
          <w:color w:val="000000"/>
          <w:sz w:val="24"/>
          <w:szCs w:val="24"/>
        </w:rPr>
        <w:t xml:space="preserve"> and other precious and semi-precious stones.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(vii)</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Ores and concentrates of all types and in all formations.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(viii)</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Cereals of all types.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(ix)</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Sugar of all types and all forms.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(x)</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Crude / petroleum oil and crude / primary and base products of all types and all formulations.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(xi)</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Export of milk and milk products.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(xii)</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Export performance made by one exporter on behalf of other exporter.</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(xiii)</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Supplies made to SEZ units.</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(xiv)</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 xml:space="preserve">Items, export of which requires an export </w:t>
      </w:r>
      <w:proofErr w:type="spellStart"/>
      <w:r w:rsidRPr="00AE4683">
        <w:rPr>
          <w:rFonts w:ascii="Arial" w:eastAsia="Times New Roman" w:hAnsi="Arial" w:cs="Arial"/>
          <w:color w:val="000000"/>
          <w:sz w:val="24"/>
          <w:szCs w:val="24"/>
        </w:rPr>
        <w:t>authorisation</w:t>
      </w:r>
      <w:proofErr w:type="spellEnd"/>
      <w:r w:rsidRPr="00AE4683">
        <w:rPr>
          <w:rFonts w:ascii="Arial" w:eastAsia="Times New Roman" w:hAnsi="Arial" w:cs="Arial"/>
          <w:color w:val="000000"/>
          <w:sz w:val="24"/>
          <w:szCs w:val="24"/>
        </w:rPr>
        <w:t xml:space="preserve"> (except SCOMET), will not be considered.</w:t>
      </w:r>
    </w:p>
    <w:p w:rsidR="00AE4683" w:rsidRPr="00AE4683" w:rsidRDefault="00AE4683" w:rsidP="00AE4683">
      <w:pPr>
        <w:spacing w:after="0" w:line="240" w:lineRule="auto"/>
        <w:ind w:left="369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(xv)</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Export of Meat and Meat Products.</w:t>
      </w:r>
    </w:p>
    <w:p w:rsidR="00AE4683" w:rsidRPr="00AE4683" w:rsidRDefault="00AE4683" w:rsidP="00AE4683">
      <w:pPr>
        <w:spacing w:after="0" w:line="240" w:lineRule="auto"/>
        <w:ind w:left="3690" w:hanging="540"/>
        <w:jc w:val="both"/>
        <w:rPr>
          <w:rFonts w:ascii="Calibri" w:eastAsia="Times New Roman" w:hAnsi="Calibri" w:cs="Times New Roman"/>
          <w:color w:val="000000"/>
        </w:rPr>
      </w:pPr>
      <w:r w:rsidRPr="00AE4683">
        <w:rPr>
          <w:rFonts w:ascii="Arial" w:eastAsia="Times New Roman" w:hAnsi="Arial" w:cs="Arial"/>
          <w:b/>
          <w:bCs/>
          <w:color w:val="000000"/>
          <w:sz w:val="24"/>
          <w:szCs w:val="24"/>
        </w:rPr>
        <w:t>(xvi)</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Exports to Singapore, UAE and Hong Kong.</w:t>
      </w:r>
    </w:p>
    <w:p w:rsidR="00AE4683" w:rsidRPr="00AE4683" w:rsidRDefault="00AE4683" w:rsidP="00AE4683">
      <w:pPr>
        <w:spacing w:after="0" w:line="240" w:lineRule="auto"/>
        <w:jc w:val="right"/>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b/>
          <w:bCs/>
          <w:color w:val="000000"/>
          <w:sz w:val="24"/>
          <w:szCs w:val="24"/>
        </w:rPr>
        <w:t>Special Provision </w:t>
      </w:r>
      <w:r w:rsidRPr="00AE4683">
        <w:rPr>
          <w:rFonts w:ascii="Arial" w:eastAsia="Times New Roman" w:hAnsi="Arial" w:cs="Arial"/>
          <w:color w:val="000000"/>
          <w:sz w:val="24"/>
          <w:szCs w:val="24"/>
        </w:rPr>
        <w:t>(e)</w:t>
      </w:r>
      <w:r w:rsidRPr="00AE4683">
        <w:rPr>
          <w:rFonts w:ascii="Arial" w:eastAsia="Times New Roman" w:hAnsi="Arial" w:cs="Arial"/>
          <w:b/>
          <w:bCs/>
          <w:color w:val="000000"/>
          <w:sz w:val="24"/>
          <w:szCs w:val="24"/>
        </w:rPr>
        <w:t> </w:t>
      </w:r>
      <w:r w:rsidRPr="00AE4683">
        <w:rPr>
          <w:rFonts w:ascii="Arial" w:eastAsia="Times New Roman" w:hAnsi="Arial" w:cs="Arial"/>
          <w:color w:val="000000"/>
          <w:sz w:val="24"/>
          <w:szCs w:val="24"/>
        </w:rPr>
        <w:t xml:space="preserve">The scheme is region specific and will cover exports to USA, Europe and Asian countries only. Disclaimer provisions of </w:t>
      </w:r>
      <w:proofErr w:type="spellStart"/>
      <w:r w:rsidRPr="00AE4683">
        <w:rPr>
          <w:rFonts w:ascii="Arial" w:eastAsia="Times New Roman" w:hAnsi="Arial" w:cs="Arial"/>
          <w:color w:val="000000"/>
          <w:sz w:val="24"/>
          <w:szCs w:val="24"/>
        </w:rPr>
        <w:t>para</w:t>
      </w:r>
      <w:proofErr w:type="spellEnd"/>
      <w:r w:rsidRPr="00AE4683">
        <w:rPr>
          <w:rFonts w:ascii="Arial" w:eastAsia="Times New Roman" w:hAnsi="Arial" w:cs="Arial"/>
          <w:color w:val="000000"/>
          <w:sz w:val="24"/>
          <w:szCs w:val="24"/>
        </w:rPr>
        <w:t xml:space="preserve"> 3.17.10 (b) of FTP shall not be admissible.</w:t>
      </w:r>
      <w:r w:rsidRPr="00AE4683">
        <w:rPr>
          <w:rFonts w:ascii="Arial" w:eastAsia="Times New Roman" w:hAnsi="Arial" w:cs="Arial"/>
          <w:b/>
          <w:bCs/>
          <w:color w:val="000000"/>
          <w:sz w:val="24"/>
          <w:szCs w:val="24"/>
        </w:rPr>
        <w:t> </w:t>
      </w:r>
      <w:r w:rsidRPr="00AE4683">
        <w:rPr>
          <w:rFonts w:ascii="Arial" w:eastAsia="Times New Roman" w:hAnsi="Arial" w:cs="Arial"/>
          <w:color w:val="000000"/>
          <w:sz w:val="24"/>
          <w:szCs w:val="24"/>
        </w:rPr>
        <w:t xml:space="preserve">This benefit will be over and above any benefit being claimed by the exporter under any of the Chapter 3 Schemes, therefore, provisions of </w:t>
      </w:r>
      <w:proofErr w:type="spellStart"/>
      <w:r w:rsidRPr="00AE4683">
        <w:rPr>
          <w:rFonts w:ascii="Arial" w:eastAsia="Times New Roman" w:hAnsi="Arial" w:cs="Arial"/>
          <w:color w:val="000000"/>
          <w:sz w:val="24"/>
          <w:szCs w:val="24"/>
        </w:rPr>
        <w:t>para</w:t>
      </w:r>
      <w:proofErr w:type="spellEnd"/>
      <w:r w:rsidRPr="00AE4683">
        <w:rPr>
          <w:rFonts w:ascii="Arial" w:eastAsia="Times New Roman" w:hAnsi="Arial" w:cs="Arial"/>
          <w:color w:val="000000"/>
          <w:sz w:val="24"/>
          <w:szCs w:val="24"/>
        </w:rPr>
        <w:t xml:space="preserve"> 3.17.8 of FTP 2009-14 will not be invoked for such benefit.</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proofErr w:type="spellStart"/>
      <w:r w:rsidRPr="00AE4683">
        <w:rPr>
          <w:rFonts w:ascii="Arial" w:eastAsia="Times New Roman" w:hAnsi="Arial" w:cs="Arial"/>
          <w:b/>
          <w:bCs/>
          <w:color w:val="000000"/>
          <w:sz w:val="24"/>
          <w:szCs w:val="24"/>
        </w:rPr>
        <w:t>Utilisation</w:t>
      </w:r>
      <w:proofErr w:type="spellEnd"/>
      <w:r w:rsidRPr="00AE4683">
        <w:rPr>
          <w:rFonts w:ascii="Arial" w:eastAsia="Times New Roman" w:hAnsi="Arial" w:cs="Arial"/>
          <w:b/>
          <w:bCs/>
          <w:color w:val="000000"/>
          <w:sz w:val="24"/>
          <w:szCs w:val="24"/>
        </w:rPr>
        <w:t xml:space="preserve"> of Scrip </w:t>
      </w:r>
      <w:r w:rsidRPr="00AE4683">
        <w:rPr>
          <w:rFonts w:ascii="Arial" w:eastAsia="Times New Roman" w:hAnsi="Arial" w:cs="Arial"/>
          <w:color w:val="000000"/>
          <w:sz w:val="24"/>
          <w:szCs w:val="24"/>
        </w:rPr>
        <w:t>(f) The duty credit scrip will be freely transferable. Such </w:t>
      </w:r>
      <w:proofErr w:type="spellStart"/>
      <w:r w:rsidRPr="00AE4683">
        <w:rPr>
          <w:rFonts w:ascii="Arial" w:eastAsia="Times New Roman" w:hAnsi="Arial" w:cs="Arial"/>
          <w:color w:val="000000"/>
          <w:sz w:val="24"/>
          <w:szCs w:val="24"/>
        </w:rPr>
        <w:t>scrips</w:t>
      </w:r>
      <w:proofErr w:type="spellEnd"/>
      <w:r w:rsidRPr="00AE4683">
        <w:rPr>
          <w:rFonts w:ascii="Arial" w:eastAsia="Times New Roman" w:hAnsi="Arial" w:cs="Arial"/>
          <w:color w:val="000000"/>
          <w:sz w:val="24"/>
          <w:szCs w:val="24"/>
        </w:rPr>
        <w:t xml:space="preserve"> shall also be eligible for domestic sourcing as per </w:t>
      </w:r>
      <w:proofErr w:type="spellStart"/>
      <w:r w:rsidRPr="00AE4683">
        <w:rPr>
          <w:rFonts w:ascii="Arial" w:eastAsia="Times New Roman" w:hAnsi="Arial" w:cs="Arial"/>
          <w:color w:val="000000"/>
          <w:sz w:val="24"/>
          <w:szCs w:val="24"/>
        </w:rPr>
        <w:t>para</w:t>
      </w:r>
      <w:proofErr w:type="spellEnd"/>
      <w:r w:rsidRPr="00AE4683">
        <w:rPr>
          <w:rFonts w:ascii="Arial" w:eastAsia="Times New Roman" w:hAnsi="Arial" w:cs="Arial"/>
          <w:color w:val="000000"/>
          <w:sz w:val="24"/>
          <w:szCs w:val="24"/>
        </w:rPr>
        <w:t xml:space="preserve"> 3.17.5 of FTP 2009-14. </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720" w:hanging="360"/>
        <w:jc w:val="both"/>
        <w:rPr>
          <w:rFonts w:ascii="Calibri" w:eastAsia="Times New Roman" w:hAnsi="Calibri" w:cs="Times New Roman"/>
          <w:color w:val="000000"/>
        </w:rPr>
      </w:pPr>
      <w:r w:rsidRPr="00AE4683">
        <w:rPr>
          <w:rFonts w:ascii="Arial" w:eastAsia="Times New Roman" w:hAnsi="Arial" w:cs="Arial"/>
          <w:color w:val="000000"/>
          <w:sz w:val="24"/>
          <w:szCs w:val="24"/>
        </w:rPr>
        <w:t>4.</w:t>
      </w:r>
      <w:r w:rsidRPr="00AE4683">
        <w:rPr>
          <w:rFonts w:ascii="Times New Roman" w:eastAsia="Times New Roman" w:hAnsi="Times New Roman" w:cs="Times New Roman"/>
          <w:color w:val="000000"/>
          <w:sz w:val="14"/>
          <w:szCs w:val="14"/>
        </w:rPr>
        <w:t>   </w:t>
      </w:r>
      <w:r w:rsidRPr="00AE4683">
        <w:rPr>
          <w:rFonts w:ascii="Times New Roman" w:eastAsia="Times New Roman" w:hAnsi="Times New Roman" w:cs="Times New Roman"/>
          <w:color w:val="000000"/>
          <w:sz w:val="14"/>
        </w:rPr>
        <w:t> </w:t>
      </w:r>
      <w:r w:rsidRPr="00AE4683">
        <w:rPr>
          <w:rFonts w:ascii="Arial" w:eastAsia="Times New Roman" w:hAnsi="Arial" w:cs="Arial"/>
          <w:color w:val="000000"/>
          <w:sz w:val="24"/>
          <w:szCs w:val="24"/>
        </w:rPr>
        <w:t xml:space="preserve">The following is added at the end of </w:t>
      </w:r>
      <w:proofErr w:type="spellStart"/>
      <w:r w:rsidRPr="00AE4683">
        <w:rPr>
          <w:rFonts w:ascii="Arial" w:eastAsia="Times New Roman" w:hAnsi="Arial" w:cs="Arial"/>
          <w:color w:val="000000"/>
          <w:sz w:val="24"/>
          <w:szCs w:val="24"/>
        </w:rPr>
        <w:t>para</w:t>
      </w:r>
      <w:proofErr w:type="spellEnd"/>
      <w:r w:rsidRPr="00AE4683">
        <w:rPr>
          <w:rFonts w:ascii="Arial" w:eastAsia="Times New Roman" w:hAnsi="Arial" w:cs="Arial"/>
          <w:color w:val="000000"/>
          <w:sz w:val="24"/>
          <w:szCs w:val="24"/>
        </w:rPr>
        <w:t xml:space="preserve"> 3.17.8 of </w:t>
      </w:r>
      <w:r w:rsidRPr="00AE4683">
        <w:rPr>
          <w:rFonts w:ascii="Arial" w:eastAsia="Times New Roman" w:hAnsi="Arial" w:cs="Arial"/>
          <w:color w:val="0000FF"/>
          <w:sz w:val="24"/>
          <w:szCs w:val="24"/>
          <w:u w:val="single"/>
        </w:rPr>
        <w:t>FTP 2009-14</w:t>
      </w:r>
      <w:r w:rsidRPr="00AE4683">
        <w:rPr>
          <w:rFonts w:ascii="Arial" w:eastAsia="Times New Roman" w:hAnsi="Arial" w:cs="Arial"/>
          <w:color w:val="000000"/>
          <w:sz w:val="24"/>
          <w:szCs w:val="24"/>
        </w:rPr>
        <w:t>:</w:t>
      </w:r>
    </w:p>
    <w:p w:rsidR="00AE4683" w:rsidRPr="00AE4683" w:rsidRDefault="00AE4683" w:rsidP="00AE4683">
      <w:pPr>
        <w:spacing w:after="0" w:line="240" w:lineRule="auto"/>
        <w:ind w:left="72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ind w:left="720"/>
        <w:jc w:val="both"/>
        <w:rPr>
          <w:rFonts w:ascii="Calibri" w:eastAsia="Times New Roman" w:hAnsi="Calibri" w:cs="Times New Roman"/>
          <w:color w:val="000000"/>
        </w:rPr>
      </w:pPr>
      <w:proofErr w:type="gramStart"/>
      <w:r w:rsidRPr="00AE4683">
        <w:rPr>
          <w:rFonts w:ascii="Arial" w:eastAsia="Times New Roman" w:hAnsi="Arial" w:cs="Arial"/>
          <w:color w:val="000000"/>
          <w:sz w:val="24"/>
          <w:szCs w:val="24"/>
        </w:rPr>
        <w:t>“ Benefit</w:t>
      </w:r>
      <w:proofErr w:type="gramEnd"/>
      <w:r w:rsidRPr="00AE4683">
        <w:rPr>
          <w:rFonts w:ascii="Arial" w:eastAsia="Times New Roman" w:hAnsi="Arial" w:cs="Arial"/>
          <w:color w:val="000000"/>
          <w:sz w:val="24"/>
          <w:szCs w:val="24"/>
        </w:rPr>
        <w:t xml:space="preserve"> under </w:t>
      </w:r>
      <w:proofErr w:type="spellStart"/>
      <w:r w:rsidRPr="00AE4683">
        <w:rPr>
          <w:rFonts w:ascii="Arial" w:eastAsia="Times New Roman" w:hAnsi="Arial" w:cs="Arial"/>
          <w:color w:val="000000"/>
          <w:sz w:val="24"/>
          <w:szCs w:val="24"/>
        </w:rPr>
        <w:t>para</w:t>
      </w:r>
      <w:proofErr w:type="spellEnd"/>
      <w:r w:rsidRPr="00AE4683">
        <w:rPr>
          <w:rFonts w:ascii="Arial" w:eastAsia="Times New Roman" w:hAnsi="Arial" w:cs="Arial"/>
          <w:color w:val="000000"/>
          <w:sz w:val="24"/>
          <w:szCs w:val="24"/>
        </w:rPr>
        <w:t xml:space="preserve"> 3.14.4 of FTP will not be covered under this </w:t>
      </w:r>
      <w:proofErr w:type="spellStart"/>
      <w:r w:rsidRPr="00AE4683">
        <w:rPr>
          <w:rFonts w:ascii="Arial" w:eastAsia="Times New Roman" w:hAnsi="Arial" w:cs="Arial"/>
          <w:color w:val="000000"/>
          <w:sz w:val="24"/>
          <w:szCs w:val="24"/>
        </w:rPr>
        <w:t>para</w:t>
      </w:r>
      <w:proofErr w:type="spellEnd"/>
      <w:r w:rsidRPr="00AE4683">
        <w:rPr>
          <w:rFonts w:ascii="Arial" w:eastAsia="Times New Roman" w:hAnsi="Arial" w:cs="Arial"/>
          <w:color w:val="000000"/>
          <w:sz w:val="24"/>
          <w:szCs w:val="24"/>
        </w:rPr>
        <w:t>.”</w:t>
      </w:r>
    </w:p>
    <w:p w:rsidR="00AE4683" w:rsidRPr="00AE4683" w:rsidRDefault="00AE4683" w:rsidP="00AE4683">
      <w:pPr>
        <w:spacing w:after="0" w:line="240" w:lineRule="auto"/>
        <w:ind w:left="2880" w:hanging="2070"/>
        <w:jc w:val="both"/>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jc w:val="both"/>
        <w:rPr>
          <w:rFonts w:ascii="Calibri" w:eastAsia="Times New Roman" w:hAnsi="Calibri" w:cs="Times New Roman"/>
          <w:color w:val="000000"/>
        </w:rPr>
      </w:pPr>
      <w:r w:rsidRPr="00AE4683">
        <w:rPr>
          <w:rFonts w:ascii="Arial" w:eastAsia="Times New Roman" w:hAnsi="Arial" w:cs="Arial"/>
          <w:color w:val="000000"/>
          <w:sz w:val="24"/>
          <w:szCs w:val="24"/>
          <w:u w:val="single"/>
        </w:rPr>
        <w:t>Effect of this Notification</w:t>
      </w:r>
      <w:r w:rsidRPr="00AE4683">
        <w:rPr>
          <w:rFonts w:ascii="Arial" w:eastAsia="Times New Roman" w:hAnsi="Arial" w:cs="Arial"/>
          <w:color w:val="000000"/>
          <w:sz w:val="24"/>
          <w:szCs w:val="24"/>
        </w:rPr>
        <w:t>:  The Scheme to incentivize incremental exports is being notified.</w:t>
      </w:r>
    </w:p>
    <w:p w:rsidR="00AE4683" w:rsidRPr="00AE4683" w:rsidRDefault="00AE4683" w:rsidP="00AE4683">
      <w:pPr>
        <w:spacing w:after="0" w:line="240" w:lineRule="auto"/>
        <w:jc w:val="right"/>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jc w:val="right"/>
        <w:rPr>
          <w:rFonts w:ascii="Calibri" w:eastAsia="Times New Roman" w:hAnsi="Calibri" w:cs="Times New Roman"/>
          <w:color w:val="000000"/>
        </w:rPr>
      </w:pPr>
      <w:r w:rsidRPr="00AE4683">
        <w:rPr>
          <w:rFonts w:ascii="Arial" w:eastAsia="Times New Roman" w:hAnsi="Arial" w:cs="Arial"/>
          <w:color w:val="000000"/>
          <w:sz w:val="24"/>
          <w:szCs w:val="24"/>
        </w:rPr>
        <w:t> </w:t>
      </w:r>
    </w:p>
    <w:p w:rsidR="00AE4683" w:rsidRPr="00AE4683" w:rsidRDefault="00AE4683" w:rsidP="00AE4683">
      <w:pPr>
        <w:spacing w:after="0" w:line="240" w:lineRule="auto"/>
        <w:jc w:val="right"/>
        <w:rPr>
          <w:rFonts w:ascii="Calibri" w:eastAsia="Times New Roman" w:hAnsi="Calibri" w:cs="Times New Roman"/>
          <w:color w:val="000000"/>
        </w:rPr>
      </w:pPr>
      <w:r w:rsidRPr="00AE4683">
        <w:rPr>
          <w:rFonts w:ascii="Arial" w:eastAsia="Times New Roman" w:hAnsi="Arial" w:cs="Arial"/>
          <w:color w:val="000000"/>
          <w:sz w:val="24"/>
          <w:szCs w:val="24"/>
        </w:rPr>
        <w:t> (</w:t>
      </w:r>
      <w:proofErr w:type="spellStart"/>
      <w:r w:rsidRPr="00AE4683">
        <w:rPr>
          <w:rFonts w:ascii="Arial" w:eastAsia="Times New Roman" w:hAnsi="Arial" w:cs="Arial"/>
          <w:color w:val="000000"/>
          <w:sz w:val="24"/>
          <w:szCs w:val="24"/>
        </w:rPr>
        <w:t>Anup</w:t>
      </w:r>
      <w:proofErr w:type="spellEnd"/>
      <w:r w:rsidRPr="00AE4683">
        <w:rPr>
          <w:rFonts w:ascii="Arial" w:eastAsia="Times New Roman" w:hAnsi="Arial" w:cs="Arial"/>
          <w:color w:val="000000"/>
          <w:sz w:val="24"/>
          <w:szCs w:val="24"/>
        </w:rPr>
        <w:t xml:space="preserve"> K. </w:t>
      </w:r>
      <w:proofErr w:type="spellStart"/>
      <w:r w:rsidRPr="00AE4683">
        <w:rPr>
          <w:rFonts w:ascii="Arial" w:eastAsia="Times New Roman" w:hAnsi="Arial" w:cs="Arial"/>
          <w:color w:val="000000"/>
          <w:sz w:val="24"/>
          <w:szCs w:val="24"/>
        </w:rPr>
        <w:t>Pujari</w:t>
      </w:r>
      <w:proofErr w:type="spellEnd"/>
      <w:r w:rsidRPr="00AE4683">
        <w:rPr>
          <w:rFonts w:ascii="Arial" w:eastAsia="Times New Roman" w:hAnsi="Arial" w:cs="Arial"/>
          <w:color w:val="000000"/>
          <w:sz w:val="24"/>
          <w:szCs w:val="24"/>
        </w:rPr>
        <w:t>)</w:t>
      </w:r>
    </w:p>
    <w:p w:rsidR="00AE4683" w:rsidRPr="00AE4683" w:rsidRDefault="00AE4683" w:rsidP="00AE4683">
      <w:pPr>
        <w:spacing w:after="0" w:line="240" w:lineRule="auto"/>
        <w:jc w:val="right"/>
        <w:rPr>
          <w:rFonts w:ascii="Calibri" w:eastAsia="Times New Roman" w:hAnsi="Calibri" w:cs="Times New Roman"/>
          <w:color w:val="000000"/>
        </w:rPr>
      </w:pPr>
      <w:r w:rsidRPr="00AE4683">
        <w:rPr>
          <w:rFonts w:ascii="Arial" w:eastAsia="Times New Roman" w:hAnsi="Arial" w:cs="Arial"/>
          <w:color w:val="000000"/>
          <w:sz w:val="24"/>
          <w:szCs w:val="24"/>
        </w:rPr>
        <w:t>Director General of Foreign Trade</w:t>
      </w:r>
    </w:p>
    <w:p w:rsidR="00AE4683" w:rsidRPr="00AE4683" w:rsidRDefault="00AE4683" w:rsidP="00AE4683">
      <w:pPr>
        <w:spacing w:after="0" w:line="240" w:lineRule="auto"/>
        <w:jc w:val="right"/>
        <w:rPr>
          <w:rFonts w:ascii="Calibri" w:eastAsia="Times New Roman" w:hAnsi="Calibri" w:cs="Times New Roman"/>
          <w:color w:val="000000"/>
        </w:rPr>
      </w:pPr>
      <w:r w:rsidRPr="00AE4683">
        <w:rPr>
          <w:rFonts w:ascii="Arial" w:eastAsia="Times New Roman" w:hAnsi="Arial" w:cs="Arial"/>
          <w:color w:val="000000"/>
          <w:sz w:val="24"/>
          <w:szCs w:val="24"/>
        </w:rPr>
        <w:t>E-mail: dgft@nic.in</w:t>
      </w:r>
    </w:p>
    <w:p w:rsidR="00AE4683" w:rsidRPr="00AE4683" w:rsidRDefault="00AE4683" w:rsidP="00AE4683">
      <w:pPr>
        <w:spacing w:after="0" w:line="240" w:lineRule="auto"/>
        <w:jc w:val="right"/>
        <w:rPr>
          <w:rFonts w:ascii="Calibri" w:eastAsia="Times New Roman" w:hAnsi="Calibri" w:cs="Times New Roman"/>
          <w:color w:val="000000"/>
        </w:rPr>
      </w:pPr>
      <w:r w:rsidRPr="00AE4683">
        <w:rPr>
          <w:rFonts w:ascii="Times New Roman" w:eastAsia="Times New Roman" w:hAnsi="Times New Roman" w:cs="Times New Roman"/>
          <w:color w:val="000000"/>
          <w:sz w:val="24"/>
          <w:szCs w:val="24"/>
        </w:rPr>
        <w:t> </w:t>
      </w:r>
    </w:p>
    <w:p w:rsidR="00AE4683" w:rsidRPr="00AE4683" w:rsidRDefault="00AE4683" w:rsidP="00AE4683">
      <w:pPr>
        <w:spacing w:after="0" w:line="240" w:lineRule="auto"/>
        <w:jc w:val="center"/>
        <w:rPr>
          <w:rFonts w:ascii="Calibri" w:eastAsia="Times New Roman" w:hAnsi="Calibri" w:cs="Times New Roman"/>
          <w:color w:val="000000"/>
        </w:rPr>
      </w:pPr>
      <w:r w:rsidRPr="00AE4683">
        <w:rPr>
          <w:rFonts w:ascii="Arial" w:eastAsia="Times New Roman" w:hAnsi="Arial" w:cs="Arial"/>
          <w:color w:val="000000"/>
          <w:sz w:val="24"/>
          <w:szCs w:val="24"/>
        </w:rPr>
        <w:lastRenderedPageBreak/>
        <w:t>[Issued from File No. 01/61/180/188/AM13/PC3</w:t>
      </w:r>
    </w:p>
    <w:p w:rsidR="00E478BA" w:rsidRDefault="00E478BA"/>
    <w:sectPr w:rsidR="00E478BA" w:rsidSect="00903353">
      <w:pgSz w:w="11906" w:h="16838"/>
      <w:pgMar w:top="562" w:right="1440" w:bottom="187"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E4683"/>
    <w:rsid w:val="00384D4A"/>
    <w:rsid w:val="003F6308"/>
    <w:rsid w:val="006053C9"/>
    <w:rsid w:val="0071715D"/>
    <w:rsid w:val="00877737"/>
    <w:rsid w:val="00903353"/>
    <w:rsid w:val="00AE4683"/>
    <w:rsid w:val="00E4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4683"/>
  </w:style>
  <w:style w:type="paragraph" w:styleId="ListParagraph">
    <w:name w:val="List Paragraph"/>
    <w:basedOn w:val="Normal"/>
    <w:uiPriority w:val="34"/>
    <w:qFormat/>
    <w:rsid w:val="00AE46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683"/>
  </w:style>
</w:styles>
</file>

<file path=word/webSettings.xml><?xml version="1.0" encoding="utf-8"?>
<w:webSettings xmlns:r="http://schemas.openxmlformats.org/officeDocument/2006/relationships" xmlns:w="http://schemas.openxmlformats.org/wordprocessingml/2006/main">
  <w:divs>
    <w:div w:id="4398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2016-10-21T09:40:00Z</dcterms:created>
  <dcterms:modified xsi:type="dcterms:W3CDTF">2016-10-21T09:40:00Z</dcterms:modified>
</cp:coreProperties>
</file>