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973" w:rsidRPr="001A59B7" w:rsidRDefault="001A59B7" w:rsidP="001A59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59B7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1299210</wp:posOffset>
            </wp:positionH>
            <wp:positionV relativeFrom="paragraph">
              <wp:posOffset>-311972</wp:posOffset>
            </wp:positionV>
            <wp:extent cx="712470" cy="527125"/>
            <wp:effectExtent l="1905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527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50C3">
        <w:rPr>
          <w:rFonts w:ascii="Times New Roman" w:hAnsi="Times New Roman" w:cs="Times New Roman"/>
          <w:b/>
          <w:sz w:val="32"/>
          <w:szCs w:val="32"/>
        </w:rPr>
        <w:tab/>
      </w:r>
      <w:r w:rsidRPr="004050C3">
        <w:rPr>
          <w:rFonts w:ascii="Times New Roman" w:hAnsi="Times New Roman" w:cs="Times New Roman"/>
          <w:b/>
          <w:sz w:val="36"/>
          <w:szCs w:val="32"/>
        </w:rPr>
        <w:t>COUNCIL FOR LEATHER EXPORTS</w:t>
      </w:r>
    </w:p>
    <w:p w:rsidR="001A59B7" w:rsidRPr="001A59B7" w:rsidRDefault="001A59B7" w:rsidP="001A59B7">
      <w:pPr>
        <w:jc w:val="center"/>
        <w:rPr>
          <w:rFonts w:ascii="Palatino Linotype" w:hAnsi="Palatino Linotype" w:cs="Times New Roman"/>
          <w:b/>
          <w:sz w:val="32"/>
          <w:szCs w:val="32"/>
        </w:rPr>
      </w:pPr>
      <w:r w:rsidRPr="001A59B7">
        <w:rPr>
          <w:rFonts w:ascii="Palatino Linotype" w:hAnsi="Palatino Linotype" w:cs="Times New Roman"/>
          <w:b/>
          <w:sz w:val="32"/>
          <w:szCs w:val="32"/>
        </w:rPr>
        <w:t>Pre-Bid Meeting held on 8</w:t>
      </w:r>
      <w:r w:rsidRPr="001A59B7">
        <w:rPr>
          <w:rFonts w:ascii="Palatino Linotype" w:hAnsi="Palatino Linotype" w:cs="Times New Roman"/>
          <w:b/>
          <w:sz w:val="32"/>
          <w:szCs w:val="32"/>
          <w:vertAlign w:val="superscript"/>
        </w:rPr>
        <w:t>th</w:t>
      </w:r>
      <w:r w:rsidRPr="001A59B7">
        <w:rPr>
          <w:rFonts w:ascii="Palatino Linotype" w:hAnsi="Palatino Linotype" w:cs="Times New Roman"/>
          <w:b/>
          <w:sz w:val="32"/>
          <w:szCs w:val="32"/>
        </w:rPr>
        <w:t xml:space="preserve"> February 2017 (Wednesday) at </w:t>
      </w:r>
      <w:r w:rsidR="00C84547">
        <w:rPr>
          <w:rFonts w:ascii="Palatino Linotype" w:hAnsi="Palatino Linotype" w:cs="Times New Roman"/>
          <w:b/>
          <w:sz w:val="32"/>
          <w:szCs w:val="32"/>
        </w:rPr>
        <w:t xml:space="preserve">   </w:t>
      </w:r>
      <w:r w:rsidRPr="001A59B7">
        <w:rPr>
          <w:rFonts w:ascii="Palatino Linotype" w:hAnsi="Palatino Linotype" w:cs="Times New Roman"/>
          <w:b/>
          <w:sz w:val="32"/>
          <w:szCs w:val="32"/>
        </w:rPr>
        <w:t>CLE Head Office, Chennai</w:t>
      </w:r>
    </w:p>
    <w:p w:rsidR="001A59B7" w:rsidRPr="001A59B7" w:rsidRDefault="001A59B7" w:rsidP="001A59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9B7">
        <w:rPr>
          <w:rFonts w:ascii="Times New Roman" w:hAnsi="Times New Roman" w:cs="Times New Roman"/>
          <w:b/>
          <w:sz w:val="28"/>
          <w:szCs w:val="28"/>
        </w:rPr>
        <w:t>Tender Notice No. CLE-HO/ASIDE/Madhavaram/2017/2 dated 31.1.2017</w:t>
      </w:r>
    </w:p>
    <w:p w:rsidR="001A59B7" w:rsidRPr="001A59B7" w:rsidRDefault="001A59B7" w:rsidP="001A59B7">
      <w:pPr>
        <w:jc w:val="center"/>
        <w:rPr>
          <w:rFonts w:ascii="Palatino Linotype" w:hAnsi="Palatino Linotype" w:cs="Times New Roman"/>
          <w:b/>
          <w:i/>
          <w:sz w:val="28"/>
          <w:szCs w:val="28"/>
        </w:rPr>
      </w:pPr>
      <w:r w:rsidRPr="001A59B7">
        <w:rPr>
          <w:rFonts w:ascii="Palatino Linotype" w:hAnsi="Palatino Linotype" w:cs="Times New Roman"/>
          <w:b/>
          <w:sz w:val="28"/>
          <w:szCs w:val="28"/>
        </w:rPr>
        <w:t xml:space="preserve">Name of Work: </w:t>
      </w:r>
      <w:r w:rsidRPr="001A59B7">
        <w:rPr>
          <w:rFonts w:ascii="Palatino Linotype" w:hAnsi="Palatino Linotype" w:cs="Times New Roman"/>
          <w:b/>
          <w:i/>
          <w:sz w:val="28"/>
          <w:szCs w:val="28"/>
        </w:rPr>
        <w:t>Appointment of Contractor for Capacity Augmentation of Madhavaram CETP</w:t>
      </w:r>
    </w:p>
    <w:tbl>
      <w:tblPr>
        <w:tblStyle w:val="TableGrid"/>
        <w:tblW w:w="10832" w:type="dxa"/>
        <w:tblInd w:w="-644" w:type="dxa"/>
        <w:tblLook w:val="04A0"/>
      </w:tblPr>
      <w:tblGrid>
        <w:gridCol w:w="918"/>
        <w:gridCol w:w="1994"/>
        <w:gridCol w:w="3960"/>
        <w:gridCol w:w="3960"/>
      </w:tblGrid>
      <w:tr w:rsidR="001A59B7" w:rsidTr="004E55F0">
        <w:trPr>
          <w:trHeight w:val="818"/>
        </w:trPr>
        <w:tc>
          <w:tcPr>
            <w:tcW w:w="918" w:type="dxa"/>
            <w:vAlign w:val="center"/>
          </w:tcPr>
          <w:p w:rsidR="001A59B7" w:rsidRDefault="001A59B7" w:rsidP="001A59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S.No.</w:t>
            </w:r>
          </w:p>
        </w:tc>
        <w:tc>
          <w:tcPr>
            <w:tcW w:w="1994" w:type="dxa"/>
            <w:vAlign w:val="center"/>
          </w:tcPr>
          <w:p w:rsidR="001A59B7" w:rsidRDefault="001A59B7" w:rsidP="004E55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REFERENCE </w:t>
            </w:r>
          </w:p>
        </w:tc>
        <w:tc>
          <w:tcPr>
            <w:tcW w:w="3960" w:type="dxa"/>
            <w:vAlign w:val="center"/>
          </w:tcPr>
          <w:p w:rsidR="001A59B7" w:rsidRDefault="001A59B7" w:rsidP="001A59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QUERIES</w:t>
            </w:r>
          </w:p>
        </w:tc>
        <w:tc>
          <w:tcPr>
            <w:tcW w:w="3960" w:type="dxa"/>
            <w:vAlign w:val="center"/>
          </w:tcPr>
          <w:p w:rsidR="001A59B7" w:rsidRDefault="001A59B7" w:rsidP="001A59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REPLY</w:t>
            </w:r>
          </w:p>
        </w:tc>
      </w:tr>
      <w:tr w:rsidR="001A59B7" w:rsidTr="004E55F0">
        <w:tc>
          <w:tcPr>
            <w:tcW w:w="918" w:type="dxa"/>
            <w:vAlign w:val="center"/>
          </w:tcPr>
          <w:p w:rsidR="001A59B7" w:rsidRPr="007002A9" w:rsidRDefault="001A59B7" w:rsidP="001A5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2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4" w:type="dxa"/>
            <w:vAlign w:val="center"/>
          </w:tcPr>
          <w:p w:rsidR="001A59B7" w:rsidRPr="001A59B7" w:rsidRDefault="001D6F58" w:rsidP="001D6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Volume 2, Page 3, Clause 1.1 (Table)</w:t>
            </w:r>
          </w:p>
        </w:tc>
        <w:tc>
          <w:tcPr>
            <w:tcW w:w="3960" w:type="dxa"/>
            <w:vAlign w:val="center"/>
          </w:tcPr>
          <w:p w:rsidR="001A59B7" w:rsidRPr="001A59B7" w:rsidRDefault="001A59B7" w:rsidP="001A5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Only 1 no. of Electro- magnetic flow meter is provided</w:t>
            </w:r>
          </w:p>
        </w:tc>
        <w:tc>
          <w:tcPr>
            <w:tcW w:w="3960" w:type="dxa"/>
            <w:vAlign w:val="center"/>
          </w:tcPr>
          <w:p w:rsidR="001A59B7" w:rsidRPr="001A59B7" w:rsidRDefault="00762D19" w:rsidP="001A5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scope of the bidder is 1</w:t>
            </w:r>
            <w:r w:rsidR="001A59B7">
              <w:rPr>
                <w:rFonts w:ascii="Times New Roman" w:hAnsi="Times New Roman" w:cs="Times New Roman"/>
                <w:sz w:val="28"/>
                <w:szCs w:val="28"/>
              </w:rPr>
              <w:t>no. of Electro-</w:t>
            </w:r>
            <w:r w:rsidR="00367E1A">
              <w:rPr>
                <w:rFonts w:ascii="Times New Roman" w:hAnsi="Times New Roman" w:cs="Times New Roman"/>
                <w:sz w:val="28"/>
                <w:szCs w:val="28"/>
              </w:rPr>
              <w:t>magnetic</w:t>
            </w:r>
            <w:r w:rsidR="001A59B7">
              <w:rPr>
                <w:rFonts w:ascii="Times New Roman" w:hAnsi="Times New Roman" w:cs="Times New Roman"/>
                <w:sz w:val="28"/>
                <w:szCs w:val="28"/>
              </w:rPr>
              <w:t xml:space="preserve"> flow meter</w:t>
            </w:r>
          </w:p>
        </w:tc>
      </w:tr>
      <w:tr w:rsidR="001A59B7" w:rsidTr="004E55F0">
        <w:tc>
          <w:tcPr>
            <w:tcW w:w="918" w:type="dxa"/>
            <w:vAlign w:val="center"/>
          </w:tcPr>
          <w:p w:rsidR="001A59B7" w:rsidRPr="007002A9" w:rsidRDefault="001A59B7" w:rsidP="001A5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2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4" w:type="dxa"/>
            <w:vAlign w:val="center"/>
          </w:tcPr>
          <w:p w:rsidR="001A59B7" w:rsidRPr="001A59B7" w:rsidRDefault="001D6F58" w:rsidP="001A5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Volume 2, Page 10, Clause 1.7</w:t>
            </w:r>
          </w:p>
        </w:tc>
        <w:tc>
          <w:tcPr>
            <w:tcW w:w="3960" w:type="dxa"/>
            <w:vAlign w:val="center"/>
          </w:tcPr>
          <w:p w:rsidR="001A59B7" w:rsidRDefault="001A59B7" w:rsidP="001A5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Should Trolleys be included for Filter Press House</w:t>
            </w:r>
          </w:p>
        </w:tc>
        <w:tc>
          <w:tcPr>
            <w:tcW w:w="3960" w:type="dxa"/>
            <w:vAlign w:val="center"/>
          </w:tcPr>
          <w:p w:rsidR="001A59B7" w:rsidRDefault="003F2C44" w:rsidP="003F2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Provision of </w:t>
            </w:r>
            <w:r w:rsidR="001A59B7">
              <w:rPr>
                <w:rFonts w:ascii="Times New Roman" w:hAnsi="Times New Roman" w:cs="Times New Roman"/>
                <w:sz w:val="28"/>
                <w:szCs w:val="28"/>
              </w:rPr>
              <w:t xml:space="preserve">Trolleys are not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in the scope of the contractor</w:t>
            </w:r>
          </w:p>
        </w:tc>
      </w:tr>
      <w:tr w:rsidR="001A59B7" w:rsidTr="004E55F0">
        <w:tc>
          <w:tcPr>
            <w:tcW w:w="918" w:type="dxa"/>
            <w:vAlign w:val="center"/>
          </w:tcPr>
          <w:p w:rsidR="001A59B7" w:rsidRPr="007002A9" w:rsidRDefault="001A59B7" w:rsidP="001A5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2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4" w:type="dxa"/>
            <w:vAlign w:val="center"/>
          </w:tcPr>
          <w:p w:rsidR="001A59B7" w:rsidRPr="001A59B7" w:rsidRDefault="001D6F58" w:rsidP="001D6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Volume 2, Page 6, Clause 1.5</w:t>
            </w:r>
          </w:p>
        </w:tc>
        <w:tc>
          <w:tcPr>
            <w:tcW w:w="3960" w:type="dxa"/>
            <w:vAlign w:val="center"/>
          </w:tcPr>
          <w:p w:rsidR="001A59B7" w:rsidRDefault="001A59B7" w:rsidP="001A5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Are fine diffusers required?</w:t>
            </w:r>
          </w:p>
        </w:tc>
        <w:tc>
          <w:tcPr>
            <w:tcW w:w="3960" w:type="dxa"/>
            <w:vAlign w:val="center"/>
          </w:tcPr>
          <w:p w:rsidR="001A59B7" w:rsidRDefault="001A59B7" w:rsidP="001A5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Yes, </w:t>
            </w:r>
            <w:r w:rsidR="006C598C">
              <w:rPr>
                <w:rFonts w:ascii="Times New Roman" w:hAnsi="Times New Roman" w:cs="Times New Roman"/>
                <w:sz w:val="28"/>
                <w:szCs w:val="28"/>
              </w:rPr>
              <w:t>Diffusers of 5 m</w:t>
            </w:r>
            <w:r w:rsidR="006C598C" w:rsidRPr="006C59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6C598C">
              <w:rPr>
                <w:rFonts w:ascii="Times New Roman" w:hAnsi="Times New Roman" w:cs="Times New Roman"/>
                <w:sz w:val="28"/>
                <w:szCs w:val="28"/>
              </w:rPr>
              <w:t>/hr per unit (upto 7.5 m</w:t>
            </w:r>
            <w:r w:rsidR="006C598C" w:rsidRPr="006C59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6C598C">
              <w:rPr>
                <w:rFonts w:ascii="Times New Roman" w:hAnsi="Times New Roman" w:cs="Times New Roman"/>
                <w:sz w:val="28"/>
                <w:szCs w:val="28"/>
              </w:rPr>
              <w:t>/hr per unit)</w:t>
            </w:r>
            <w:r w:rsidR="003F2C44">
              <w:rPr>
                <w:rFonts w:ascii="Times New Roman" w:hAnsi="Times New Roman" w:cs="Times New Roman"/>
                <w:sz w:val="28"/>
                <w:szCs w:val="28"/>
              </w:rPr>
              <w:t xml:space="preserve"> is the requirement</w:t>
            </w:r>
          </w:p>
        </w:tc>
      </w:tr>
      <w:tr w:rsidR="006C598C" w:rsidTr="004E55F0">
        <w:tc>
          <w:tcPr>
            <w:tcW w:w="918" w:type="dxa"/>
            <w:vAlign w:val="center"/>
          </w:tcPr>
          <w:p w:rsidR="006C598C" w:rsidRPr="007002A9" w:rsidRDefault="006C598C" w:rsidP="001A5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2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4" w:type="dxa"/>
            <w:vAlign w:val="center"/>
          </w:tcPr>
          <w:p w:rsidR="006C598C" w:rsidRPr="001A59B7" w:rsidRDefault="001D6F58" w:rsidP="001A5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Volume 2, Page 6, Clause 1.5</w:t>
            </w:r>
          </w:p>
        </w:tc>
        <w:tc>
          <w:tcPr>
            <w:tcW w:w="3960" w:type="dxa"/>
            <w:vAlign w:val="center"/>
          </w:tcPr>
          <w:p w:rsidR="006C598C" w:rsidRDefault="006C598C" w:rsidP="001A5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Shall we quote for sub-surface aerator?</w:t>
            </w:r>
          </w:p>
        </w:tc>
        <w:tc>
          <w:tcPr>
            <w:tcW w:w="3960" w:type="dxa"/>
            <w:vAlign w:val="center"/>
          </w:tcPr>
          <w:p w:rsidR="006C598C" w:rsidRDefault="006C598C" w:rsidP="001A5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</w:tr>
      <w:tr w:rsidR="006C598C" w:rsidTr="004E55F0">
        <w:tc>
          <w:tcPr>
            <w:tcW w:w="918" w:type="dxa"/>
            <w:vAlign w:val="center"/>
          </w:tcPr>
          <w:p w:rsidR="006C598C" w:rsidRPr="007002A9" w:rsidRDefault="007002A9" w:rsidP="001A5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4" w:type="dxa"/>
            <w:vAlign w:val="center"/>
          </w:tcPr>
          <w:p w:rsidR="006C598C" w:rsidRPr="001A59B7" w:rsidRDefault="001D6F58" w:rsidP="001A5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Volume 1-A, Page 24, Annex 1, Clause 4.d</w:t>
            </w:r>
          </w:p>
        </w:tc>
        <w:tc>
          <w:tcPr>
            <w:tcW w:w="3960" w:type="dxa"/>
            <w:vAlign w:val="center"/>
          </w:tcPr>
          <w:p w:rsidR="006C598C" w:rsidRDefault="006C598C" w:rsidP="001A5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What should be the standard of treated effluent?</w:t>
            </w:r>
          </w:p>
        </w:tc>
        <w:tc>
          <w:tcPr>
            <w:tcW w:w="3960" w:type="dxa"/>
            <w:vAlign w:val="center"/>
          </w:tcPr>
          <w:p w:rsidR="006C598C" w:rsidRDefault="006C598C" w:rsidP="006C5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Except for TDS, all parameters should fulfill TNPCB standard </w:t>
            </w:r>
          </w:p>
        </w:tc>
      </w:tr>
      <w:tr w:rsidR="006C598C" w:rsidTr="004E55F0">
        <w:tc>
          <w:tcPr>
            <w:tcW w:w="918" w:type="dxa"/>
            <w:vAlign w:val="center"/>
          </w:tcPr>
          <w:p w:rsidR="006C598C" w:rsidRPr="007002A9" w:rsidRDefault="007002A9" w:rsidP="001A5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94" w:type="dxa"/>
            <w:vAlign w:val="center"/>
          </w:tcPr>
          <w:p w:rsidR="006C598C" w:rsidRPr="001A59B7" w:rsidRDefault="001D6F58" w:rsidP="001A5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General</w:t>
            </w:r>
          </w:p>
        </w:tc>
        <w:tc>
          <w:tcPr>
            <w:tcW w:w="3960" w:type="dxa"/>
            <w:vAlign w:val="center"/>
          </w:tcPr>
          <w:p w:rsidR="006C598C" w:rsidRDefault="006C598C" w:rsidP="001A5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Any additional units</w:t>
            </w:r>
            <w:r w:rsidR="00435F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435F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processes</w:t>
            </w:r>
            <w:r w:rsidR="003459F9">
              <w:rPr>
                <w:rFonts w:ascii="Times New Roman" w:hAnsi="Times New Roman" w:cs="Times New Roman"/>
                <w:sz w:val="28"/>
                <w:szCs w:val="28"/>
              </w:rPr>
              <w:t xml:space="preserve"> can be included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960" w:type="dxa"/>
            <w:vAlign w:val="center"/>
          </w:tcPr>
          <w:p w:rsidR="006C598C" w:rsidRDefault="006C598C" w:rsidP="00435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It is upto the contractor</w:t>
            </w:r>
            <w:r w:rsidR="00435F02">
              <w:rPr>
                <w:rFonts w:ascii="Times New Roman" w:hAnsi="Times New Roman" w:cs="Times New Roman"/>
                <w:sz w:val="28"/>
                <w:szCs w:val="28"/>
              </w:rPr>
              <w:t xml:space="preserve"> to have extra items.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5F02">
              <w:rPr>
                <w:rFonts w:ascii="Times New Roman" w:hAnsi="Times New Roman" w:cs="Times New Roman"/>
                <w:sz w:val="28"/>
                <w:szCs w:val="28"/>
              </w:rPr>
              <w:t>However their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2C44">
              <w:rPr>
                <w:rFonts w:ascii="Times New Roman" w:hAnsi="Times New Roman" w:cs="Times New Roman"/>
                <w:sz w:val="28"/>
                <w:szCs w:val="28"/>
              </w:rPr>
              <w:t xml:space="preserve">details should be included in technical as well as financial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bid</w:t>
            </w:r>
          </w:p>
        </w:tc>
      </w:tr>
      <w:tr w:rsidR="006C598C" w:rsidTr="004E55F0">
        <w:tc>
          <w:tcPr>
            <w:tcW w:w="918" w:type="dxa"/>
            <w:vAlign w:val="center"/>
          </w:tcPr>
          <w:p w:rsidR="006C598C" w:rsidRDefault="007002A9" w:rsidP="001A59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94" w:type="dxa"/>
            <w:vAlign w:val="center"/>
          </w:tcPr>
          <w:p w:rsidR="006C598C" w:rsidRPr="001A59B7" w:rsidRDefault="00133C4A" w:rsidP="001A5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Volume 2, Page 11</w:t>
            </w:r>
          </w:p>
        </w:tc>
        <w:tc>
          <w:tcPr>
            <w:tcW w:w="3960" w:type="dxa"/>
            <w:vAlign w:val="center"/>
          </w:tcPr>
          <w:p w:rsidR="006C598C" w:rsidRDefault="00A31CA0" w:rsidP="00A31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Dimension of </w:t>
            </w:r>
            <w:r w:rsidR="006C598C">
              <w:rPr>
                <w:rFonts w:ascii="Times New Roman" w:hAnsi="Times New Roman" w:cs="Times New Roman"/>
                <w:sz w:val="28"/>
                <w:szCs w:val="28"/>
              </w:rPr>
              <w:t>Filter Press House</w:t>
            </w:r>
          </w:p>
        </w:tc>
        <w:tc>
          <w:tcPr>
            <w:tcW w:w="3960" w:type="dxa"/>
            <w:vAlign w:val="center"/>
          </w:tcPr>
          <w:p w:rsidR="006C598C" w:rsidRDefault="00F551D3" w:rsidP="001D6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m x 3.5 m per Filter Press</w:t>
            </w:r>
            <w:r w:rsidR="00435F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62D19" w:rsidTr="004E55F0">
        <w:tc>
          <w:tcPr>
            <w:tcW w:w="918" w:type="dxa"/>
            <w:vAlign w:val="center"/>
          </w:tcPr>
          <w:p w:rsidR="00762D19" w:rsidRDefault="00D64F1F" w:rsidP="001A59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94" w:type="dxa"/>
            <w:vAlign w:val="center"/>
          </w:tcPr>
          <w:p w:rsidR="00762D19" w:rsidRPr="001A59B7" w:rsidRDefault="001D6F58" w:rsidP="001A5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General</w:t>
            </w:r>
          </w:p>
        </w:tc>
        <w:tc>
          <w:tcPr>
            <w:tcW w:w="3960" w:type="dxa"/>
            <w:vAlign w:val="center"/>
          </w:tcPr>
          <w:p w:rsidR="00762D19" w:rsidRDefault="00762D19" w:rsidP="001A5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Will there be space constraint for the new modules</w:t>
            </w:r>
          </w:p>
        </w:tc>
        <w:tc>
          <w:tcPr>
            <w:tcW w:w="3960" w:type="dxa"/>
            <w:vAlign w:val="center"/>
          </w:tcPr>
          <w:p w:rsidR="00762D19" w:rsidRDefault="00762D19" w:rsidP="0076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Adequate space is available</w:t>
            </w:r>
            <w:r w:rsidR="00435F02">
              <w:rPr>
                <w:rFonts w:ascii="Times New Roman" w:hAnsi="Times New Roman" w:cs="Times New Roman"/>
                <w:sz w:val="28"/>
                <w:szCs w:val="28"/>
              </w:rPr>
              <w:t xml:space="preserve"> and bidders can check up the same during Site Visits.</w:t>
            </w:r>
          </w:p>
        </w:tc>
      </w:tr>
      <w:tr w:rsidR="00762D19" w:rsidTr="004E55F0">
        <w:tc>
          <w:tcPr>
            <w:tcW w:w="918" w:type="dxa"/>
            <w:vAlign w:val="center"/>
          </w:tcPr>
          <w:p w:rsidR="00762D19" w:rsidRDefault="00D64F1F" w:rsidP="001A59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994" w:type="dxa"/>
            <w:vAlign w:val="center"/>
          </w:tcPr>
          <w:p w:rsidR="00762D19" w:rsidRPr="001A59B7" w:rsidRDefault="001D6F58" w:rsidP="001A5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Volume 1-B,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Clause 27 &amp; 84</w:t>
            </w:r>
          </w:p>
        </w:tc>
        <w:tc>
          <w:tcPr>
            <w:tcW w:w="3960" w:type="dxa"/>
            <w:vAlign w:val="center"/>
          </w:tcPr>
          <w:p w:rsidR="00762D19" w:rsidRDefault="00762D19" w:rsidP="001A5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Disposal of Excavated Earth</w:t>
            </w:r>
          </w:p>
        </w:tc>
        <w:tc>
          <w:tcPr>
            <w:tcW w:w="3960" w:type="dxa"/>
            <w:vAlign w:val="center"/>
          </w:tcPr>
          <w:p w:rsidR="00762D19" w:rsidRDefault="00762D19" w:rsidP="0076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Excavated Earth can be disposed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within the premises of Madhavaram CETP</w:t>
            </w:r>
          </w:p>
        </w:tc>
      </w:tr>
      <w:tr w:rsidR="00762D19" w:rsidTr="004E55F0">
        <w:tc>
          <w:tcPr>
            <w:tcW w:w="918" w:type="dxa"/>
            <w:vAlign w:val="center"/>
          </w:tcPr>
          <w:p w:rsidR="00762D19" w:rsidRDefault="00D64F1F" w:rsidP="001A59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1994" w:type="dxa"/>
            <w:vAlign w:val="center"/>
          </w:tcPr>
          <w:p w:rsidR="00762D19" w:rsidRPr="001A59B7" w:rsidRDefault="003F2C44" w:rsidP="001A5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General</w:t>
            </w:r>
          </w:p>
        </w:tc>
        <w:tc>
          <w:tcPr>
            <w:tcW w:w="3960" w:type="dxa"/>
            <w:vAlign w:val="center"/>
          </w:tcPr>
          <w:p w:rsidR="00762D19" w:rsidRDefault="00762D19" w:rsidP="001A5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Should Drawings be provided with the bid</w:t>
            </w:r>
          </w:p>
        </w:tc>
        <w:tc>
          <w:tcPr>
            <w:tcW w:w="3960" w:type="dxa"/>
            <w:vAlign w:val="center"/>
          </w:tcPr>
          <w:p w:rsidR="00762D19" w:rsidRDefault="00762D19" w:rsidP="0076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It should be completed during Detailed Engineering</w:t>
            </w:r>
            <w:r w:rsidR="000461F4">
              <w:rPr>
                <w:rFonts w:ascii="Times New Roman" w:hAnsi="Times New Roman" w:cs="Times New Roman"/>
                <w:sz w:val="28"/>
                <w:szCs w:val="28"/>
              </w:rPr>
              <w:t xml:space="preserve"> by the successful bidder</w:t>
            </w:r>
            <w:r w:rsidR="00BC2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28B6" w:rsidRDefault="00BC28B6" w:rsidP="0076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 approval for drawings should be made from contractor’s expense.</w:t>
            </w:r>
          </w:p>
        </w:tc>
      </w:tr>
      <w:tr w:rsidR="00762D19" w:rsidTr="004E55F0">
        <w:tc>
          <w:tcPr>
            <w:tcW w:w="918" w:type="dxa"/>
            <w:vAlign w:val="center"/>
          </w:tcPr>
          <w:p w:rsidR="00762D19" w:rsidRDefault="00D64F1F" w:rsidP="001A59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994" w:type="dxa"/>
            <w:vAlign w:val="center"/>
          </w:tcPr>
          <w:p w:rsidR="00762D19" w:rsidRPr="001A59B7" w:rsidRDefault="000461F4" w:rsidP="001A5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Volume 2</w:t>
            </w:r>
            <w:r w:rsidR="00133C4A">
              <w:rPr>
                <w:rFonts w:ascii="Times New Roman" w:hAnsi="Times New Roman" w:cs="Times New Roman"/>
                <w:sz w:val="28"/>
                <w:szCs w:val="28"/>
              </w:rPr>
              <w:t>, Page 3</w:t>
            </w:r>
          </w:p>
        </w:tc>
        <w:tc>
          <w:tcPr>
            <w:tcW w:w="3960" w:type="dxa"/>
            <w:vAlign w:val="center"/>
          </w:tcPr>
          <w:p w:rsidR="00762D19" w:rsidRDefault="003F2C44" w:rsidP="003F2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Can </w:t>
            </w:r>
            <w:r w:rsidR="00762D19">
              <w:rPr>
                <w:rFonts w:ascii="Times New Roman" w:hAnsi="Times New Roman" w:cs="Times New Roman"/>
                <w:sz w:val="28"/>
                <w:szCs w:val="28"/>
              </w:rPr>
              <w:t xml:space="preserve">Floating mixers be provided, instead of submersible mixers. (since particles like Hair </w:t>
            </w:r>
            <w:r w:rsidR="00BC28B6">
              <w:rPr>
                <w:rFonts w:ascii="Times New Roman" w:hAnsi="Times New Roman" w:cs="Times New Roman"/>
                <w:sz w:val="28"/>
                <w:szCs w:val="28"/>
              </w:rPr>
              <w:t xml:space="preserve"> etc., </w:t>
            </w:r>
            <w:r w:rsidR="00762D19">
              <w:rPr>
                <w:rFonts w:ascii="Times New Roman" w:hAnsi="Times New Roman" w:cs="Times New Roman"/>
                <w:sz w:val="28"/>
                <w:szCs w:val="28"/>
              </w:rPr>
              <w:t>may clog the mixer)</w:t>
            </w:r>
          </w:p>
        </w:tc>
        <w:tc>
          <w:tcPr>
            <w:tcW w:w="3960" w:type="dxa"/>
            <w:vAlign w:val="center"/>
          </w:tcPr>
          <w:p w:rsidR="00762D19" w:rsidRDefault="00762D19" w:rsidP="0076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The CETP </w:t>
            </w:r>
            <w:r w:rsidR="00BC28B6">
              <w:rPr>
                <w:rFonts w:ascii="Times New Roman" w:hAnsi="Times New Roman" w:cs="Times New Roman"/>
                <w:sz w:val="28"/>
                <w:szCs w:val="28"/>
              </w:rPr>
              <w:t xml:space="preserve">receives effluent primarily from ‘Wet Blue to Finish’ Tanneries. Moreover, the beneficiary is not satisfied with the efficiency of existing floating mixer </w:t>
            </w:r>
          </w:p>
        </w:tc>
      </w:tr>
      <w:tr w:rsidR="00BC28B6" w:rsidTr="004E55F0">
        <w:tc>
          <w:tcPr>
            <w:tcW w:w="918" w:type="dxa"/>
            <w:vAlign w:val="center"/>
          </w:tcPr>
          <w:p w:rsidR="00BC28B6" w:rsidRDefault="00D64F1F" w:rsidP="001A59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994" w:type="dxa"/>
            <w:vAlign w:val="center"/>
          </w:tcPr>
          <w:p w:rsidR="00BC28B6" w:rsidRPr="001A59B7" w:rsidRDefault="003F2C44" w:rsidP="001A5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Volume 1-B, Clause 43 - 45</w:t>
            </w:r>
          </w:p>
        </w:tc>
        <w:tc>
          <w:tcPr>
            <w:tcW w:w="3960" w:type="dxa"/>
            <w:vAlign w:val="center"/>
          </w:tcPr>
          <w:p w:rsidR="00BC28B6" w:rsidRDefault="00BC28B6" w:rsidP="0076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Clearance of Bills</w:t>
            </w:r>
          </w:p>
        </w:tc>
        <w:tc>
          <w:tcPr>
            <w:tcW w:w="3960" w:type="dxa"/>
            <w:vAlign w:val="center"/>
          </w:tcPr>
          <w:p w:rsidR="00BC28B6" w:rsidRDefault="00BC28B6" w:rsidP="0076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contractor shall raise the bill for the work done to the promoter. After verification and recommendation by beneficiary and ILIFO, the contractor will receive the payment from CLE.</w:t>
            </w:r>
          </w:p>
        </w:tc>
      </w:tr>
      <w:tr w:rsidR="00BC28B6" w:rsidTr="004E55F0">
        <w:tc>
          <w:tcPr>
            <w:tcW w:w="918" w:type="dxa"/>
            <w:vAlign w:val="center"/>
          </w:tcPr>
          <w:p w:rsidR="00BC28B6" w:rsidRDefault="00D64F1F" w:rsidP="001A59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994" w:type="dxa"/>
            <w:vAlign w:val="center"/>
          </w:tcPr>
          <w:p w:rsidR="00BC28B6" w:rsidRPr="001A59B7" w:rsidRDefault="003F2C44" w:rsidP="001A5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Volume 1-B, Clause 92 &amp; 93</w:t>
            </w:r>
          </w:p>
        </w:tc>
        <w:tc>
          <w:tcPr>
            <w:tcW w:w="3960" w:type="dxa"/>
            <w:vAlign w:val="center"/>
          </w:tcPr>
          <w:p w:rsidR="00BC28B6" w:rsidRDefault="00BC28B6" w:rsidP="0076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Water and Power required for construction at free of cost</w:t>
            </w:r>
          </w:p>
        </w:tc>
        <w:tc>
          <w:tcPr>
            <w:tcW w:w="3960" w:type="dxa"/>
            <w:vAlign w:val="center"/>
          </w:tcPr>
          <w:p w:rsidR="00BC28B6" w:rsidRDefault="00435F02" w:rsidP="00435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Water and Power shall be provided to the contractor at single point and </w:t>
            </w:r>
            <w:r w:rsidR="004E55F0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BC28B6">
              <w:rPr>
                <w:rFonts w:ascii="Times New Roman" w:hAnsi="Times New Roman" w:cs="Times New Roman"/>
                <w:sz w:val="28"/>
                <w:szCs w:val="28"/>
              </w:rPr>
              <w:t>hey are chargeable against consumption</w:t>
            </w:r>
          </w:p>
        </w:tc>
      </w:tr>
      <w:tr w:rsidR="00BC28B6" w:rsidTr="004E55F0">
        <w:tc>
          <w:tcPr>
            <w:tcW w:w="918" w:type="dxa"/>
            <w:vAlign w:val="center"/>
          </w:tcPr>
          <w:p w:rsidR="00BC28B6" w:rsidRDefault="00D64F1F" w:rsidP="001A59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994" w:type="dxa"/>
            <w:vAlign w:val="center"/>
          </w:tcPr>
          <w:p w:rsidR="00BC28B6" w:rsidRPr="001A59B7" w:rsidRDefault="003F2C44" w:rsidP="001A5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General</w:t>
            </w:r>
          </w:p>
        </w:tc>
        <w:tc>
          <w:tcPr>
            <w:tcW w:w="3960" w:type="dxa"/>
            <w:vAlign w:val="center"/>
          </w:tcPr>
          <w:p w:rsidR="00BC28B6" w:rsidRDefault="00BC28B6" w:rsidP="0099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Water Proofing quantity not mentioned </w:t>
            </w:r>
          </w:p>
        </w:tc>
        <w:tc>
          <w:tcPr>
            <w:tcW w:w="3960" w:type="dxa"/>
            <w:vAlign w:val="center"/>
          </w:tcPr>
          <w:p w:rsidR="00BC28B6" w:rsidRDefault="009926E1" w:rsidP="0076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They shall be included under ‘Miscellaneous’</w:t>
            </w:r>
          </w:p>
        </w:tc>
      </w:tr>
      <w:tr w:rsidR="00BC28B6" w:rsidTr="004E55F0">
        <w:tc>
          <w:tcPr>
            <w:tcW w:w="918" w:type="dxa"/>
            <w:vAlign w:val="center"/>
          </w:tcPr>
          <w:p w:rsidR="00BC28B6" w:rsidRDefault="00D64F1F" w:rsidP="001A59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994" w:type="dxa"/>
            <w:vAlign w:val="center"/>
          </w:tcPr>
          <w:p w:rsidR="00BC28B6" w:rsidRPr="001A59B7" w:rsidRDefault="003F2C44" w:rsidP="001A5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General</w:t>
            </w:r>
          </w:p>
        </w:tc>
        <w:tc>
          <w:tcPr>
            <w:tcW w:w="3960" w:type="dxa"/>
            <w:vAlign w:val="center"/>
          </w:tcPr>
          <w:p w:rsidR="00BC28B6" w:rsidRDefault="00BC28B6" w:rsidP="0076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Soil bearing capacity test reports</w:t>
            </w:r>
          </w:p>
        </w:tc>
        <w:tc>
          <w:tcPr>
            <w:tcW w:w="3960" w:type="dxa"/>
            <w:vAlign w:val="center"/>
          </w:tcPr>
          <w:p w:rsidR="00BC28B6" w:rsidRDefault="00BC28B6" w:rsidP="0076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report shall be obtained during site visits.</w:t>
            </w:r>
          </w:p>
        </w:tc>
      </w:tr>
      <w:tr w:rsidR="00BC28B6" w:rsidTr="004E55F0">
        <w:tc>
          <w:tcPr>
            <w:tcW w:w="918" w:type="dxa"/>
            <w:vAlign w:val="center"/>
          </w:tcPr>
          <w:p w:rsidR="00BC28B6" w:rsidRDefault="00D64F1F" w:rsidP="001A59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994" w:type="dxa"/>
            <w:vAlign w:val="center"/>
          </w:tcPr>
          <w:p w:rsidR="00BC28B6" w:rsidRPr="001A59B7" w:rsidRDefault="003F2C44" w:rsidP="001A5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General</w:t>
            </w:r>
          </w:p>
        </w:tc>
        <w:tc>
          <w:tcPr>
            <w:tcW w:w="3960" w:type="dxa"/>
            <w:vAlign w:val="center"/>
          </w:tcPr>
          <w:p w:rsidR="00BC28B6" w:rsidRDefault="009926E1" w:rsidP="0076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Overall site layout drawing with dimensions</w:t>
            </w:r>
          </w:p>
        </w:tc>
        <w:tc>
          <w:tcPr>
            <w:tcW w:w="3960" w:type="dxa"/>
            <w:vAlign w:val="center"/>
          </w:tcPr>
          <w:p w:rsidR="00BC28B6" w:rsidRDefault="009926E1" w:rsidP="0076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Shall be obtained during site visits</w:t>
            </w:r>
          </w:p>
        </w:tc>
      </w:tr>
      <w:tr w:rsidR="009926E1" w:rsidTr="004E55F0">
        <w:tc>
          <w:tcPr>
            <w:tcW w:w="918" w:type="dxa"/>
            <w:vAlign w:val="center"/>
          </w:tcPr>
          <w:p w:rsidR="009926E1" w:rsidRDefault="00D64F1F" w:rsidP="001A59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994" w:type="dxa"/>
            <w:vAlign w:val="center"/>
          </w:tcPr>
          <w:p w:rsidR="009926E1" w:rsidRPr="001A59B7" w:rsidRDefault="00C145CA" w:rsidP="00C14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Volume 2, Clause 1.1–1.8 </w:t>
            </w:r>
          </w:p>
        </w:tc>
        <w:tc>
          <w:tcPr>
            <w:tcW w:w="3960" w:type="dxa"/>
            <w:vAlign w:val="center"/>
          </w:tcPr>
          <w:p w:rsidR="009926E1" w:rsidRDefault="009926E1" w:rsidP="0076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Make of local push buttons</w:t>
            </w:r>
          </w:p>
        </w:tc>
        <w:tc>
          <w:tcPr>
            <w:tcW w:w="3960" w:type="dxa"/>
            <w:vAlign w:val="center"/>
          </w:tcPr>
          <w:p w:rsidR="009926E1" w:rsidRDefault="00435F02" w:rsidP="0076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Any </w:t>
            </w:r>
            <w:r w:rsidR="009926E1">
              <w:rPr>
                <w:rFonts w:ascii="Times New Roman" w:hAnsi="Times New Roman" w:cs="Times New Roman"/>
                <w:sz w:val="28"/>
                <w:szCs w:val="28"/>
              </w:rPr>
              <w:t>BIS approved make</w:t>
            </w:r>
          </w:p>
        </w:tc>
      </w:tr>
      <w:tr w:rsidR="009926E1" w:rsidTr="004E55F0">
        <w:tc>
          <w:tcPr>
            <w:tcW w:w="918" w:type="dxa"/>
            <w:vAlign w:val="center"/>
          </w:tcPr>
          <w:p w:rsidR="009926E1" w:rsidRDefault="00D64F1F" w:rsidP="001A59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994" w:type="dxa"/>
            <w:vAlign w:val="center"/>
          </w:tcPr>
          <w:p w:rsidR="009926E1" w:rsidRPr="001A59B7" w:rsidRDefault="00C145CA" w:rsidP="001A5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Volume 2, Clause 1.1–1.8</w:t>
            </w:r>
          </w:p>
        </w:tc>
        <w:tc>
          <w:tcPr>
            <w:tcW w:w="3960" w:type="dxa"/>
            <w:vAlign w:val="center"/>
          </w:tcPr>
          <w:p w:rsidR="009926E1" w:rsidRDefault="009926E1" w:rsidP="0076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Make of Cables</w:t>
            </w:r>
          </w:p>
        </w:tc>
        <w:tc>
          <w:tcPr>
            <w:tcW w:w="3960" w:type="dxa"/>
            <w:vAlign w:val="center"/>
          </w:tcPr>
          <w:p w:rsidR="009926E1" w:rsidRDefault="00435F02" w:rsidP="0099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Any </w:t>
            </w:r>
            <w:r w:rsidR="009926E1">
              <w:rPr>
                <w:rFonts w:ascii="Times New Roman" w:hAnsi="Times New Roman" w:cs="Times New Roman"/>
                <w:sz w:val="28"/>
                <w:szCs w:val="28"/>
              </w:rPr>
              <w:t xml:space="preserve">BIS approved make, preferably Finolex </w:t>
            </w:r>
          </w:p>
        </w:tc>
      </w:tr>
      <w:tr w:rsidR="009926E1" w:rsidTr="004E55F0">
        <w:tc>
          <w:tcPr>
            <w:tcW w:w="918" w:type="dxa"/>
            <w:vAlign w:val="center"/>
          </w:tcPr>
          <w:p w:rsidR="009926E1" w:rsidRDefault="00D64F1F" w:rsidP="001A59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994" w:type="dxa"/>
            <w:vAlign w:val="center"/>
          </w:tcPr>
          <w:p w:rsidR="009926E1" w:rsidRPr="001A59B7" w:rsidRDefault="000461F4" w:rsidP="001A5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General</w:t>
            </w:r>
          </w:p>
        </w:tc>
        <w:tc>
          <w:tcPr>
            <w:tcW w:w="3960" w:type="dxa"/>
            <w:vAlign w:val="center"/>
          </w:tcPr>
          <w:p w:rsidR="009926E1" w:rsidRDefault="009926E1" w:rsidP="00762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 case of amendment/ implementation of GST in Tamil </w:t>
            </w:r>
            <w:r w:rsidR="003F2C4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adu, the price will vary accordingly</w:t>
            </w:r>
          </w:p>
        </w:tc>
        <w:tc>
          <w:tcPr>
            <w:tcW w:w="3960" w:type="dxa"/>
            <w:vAlign w:val="center"/>
          </w:tcPr>
          <w:p w:rsidR="009926E1" w:rsidRDefault="004E55F0" w:rsidP="004E5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Taxes should be mentioned separately. The contractor shall be entitled to variation in tax structure.</w:t>
            </w:r>
          </w:p>
        </w:tc>
      </w:tr>
      <w:tr w:rsidR="004E55F0" w:rsidTr="004E55F0">
        <w:tc>
          <w:tcPr>
            <w:tcW w:w="918" w:type="dxa"/>
            <w:vAlign w:val="center"/>
          </w:tcPr>
          <w:p w:rsidR="004E55F0" w:rsidRDefault="00D64F1F" w:rsidP="001A59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994" w:type="dxa"/>
            <w:vAlign w:val="center"/>
          </w:tcPr>
          <w:p w:rsidR="004E55F0" w:rsidRPr="001A59B7" w:rsidRDefault="00BD0506" w:rsidP="001A5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Volume 3,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Page 5</w:t>
            </w:r>
          </w:p>
        </w:tc>
        <w:tc>
          <w:tcPr>
            <w:tcW w:w="3960" w:type="dxa"/>
            <w:vAlign w:val="center"/>
          </w:tcPr>
          <w:p w:rsidR="004E55F0" w:rsidRDefault="00AD28D6" w:rsidP="00AD2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Mechanically cleaned bar screen </w:t>
            </w:r>
            <w:r w:rsidR="004E5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details</w:t>
            </w:r>
          </w:p>
        </w:tc>
        <w:tc>
          <w:tcPr>
            <w:tcW w:w="3960" w:type="dxa"/>
            <w:vAlign w:val="center"/>
          </w:tcPr>
          <w:p w:rsidR="004E55F0" w:rsidRDefault="00AD28D6" w:rsidP="004E5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The new mechanical screen is to </w:t>
            </w:r>
            <w:r w:rsidR="004E5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placed</w:t>
            </w:r>
            <w:r w:rsidR="004E55F0">
              <w:rPr>
                <w:rFonts w:ascii="Times New Roman" w:hAnsi="Times New Roman" w:cs="Times New Roman"/>
                <w:sz w:val="28"/>
                <w:szCs w:val="28"/>
              </w:rPr>
              <w:t xml:space="preserve"> immediately after the existing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manual screen. Space available may be verified during site visits.</w:t>
            </w:r>
          </w:p>
        </w:tc>
      </w:tr>
      <w:tr w:rsidR="00BD0506" w:rsidTr="004E55F0">
        <w:tc>
          <w:tcPr>
            <w:tcW w:w="918" w:type="dxa"/>
            <w:vAlign w:val="center"/>
          </w:tcPr>
          <w:p w:rsidR="00BD0506" w:rsidRDefault="00D64F1F" w:rsidP="001A59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21</w:t>
            </w:r>
          </w:p>
        </w:tc>
        <w:tc>
          <w:tcPr>
            <w:tcW w:w="1994" w:type="dxa"/>
            <w:vAlign w:val="center"/>
          </w:tcPr>
          <w:p w:rsidR="00BD0506" w:rsidRPr="001A59B7" w:rsidRDefault="00BD0506" w:rsidP="00B46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Volume 3, Page 5</w:t>
            </w:r>
          </w:p>
        </w:tc>
        <w:tc>
          <w:tcPr>
            <w:tcW w:w="3960" w:type="dxa"/>
            <w:vAlign w:val="center"/>
          </w:tcPr>
          <w:p w:rsidR="00BD0506" w:rsidRDefault="00BD0506" w:rsidP="0007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Quantity of Submersible Mixers </w:t>
            </w:r>
          </w:p>
        </w:tc>
        <w:tc>
          <w:tcPr>
            <w:tcW w:w="3960" w:type="dxa"/>
            <w:vAlign w:val="center"/>
          </w:tcPr>
          <w:p w:rsidR="00BD0506" w:rsidRDefault="00BD0506" w:rsidP="00AD2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Totally 4 nos.</w:t>
            </w:r>
            <w:r w:rsidR="00AD28D6">
              <w:rPr>
                <w:rFonts w:ascii="Times New Roman" w:hAnsi="Times New Roman" w:cs="Times New Roman"/>
                <w:sz w:val="28"/>
                <w:szCs w:val="28"/>
              </w:rPr>
              <w:t xml:space="preserve"> required (2 nos.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per compartment, there are two compartments)</w:t>
            </w:r>
          </w:p>
        </w:tc>
      </w:tr>
      <w:tr w:rsidR="00BD0506" w:rsidTr="004E55F0">
        <w:tc>
          <w:tcPr>
            <w:tcW w:w="918" w:type="dxa"/>
            <w:vAlign w:val="center"/>
          </w:tcPr>
          <w:p w:rsidR="00BD0506" w:rsidRDefault="00D64F1F" w:rsidP="001A59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994" w:type="dxa"/>
            <w:vAlign w:val="center"/>
          </w:tcPr>
          <w:p w:rsidR="00BD0506" w:rsidRPr="001A59B7" w:rsidRDefault="00BD0506" w:rsidP="00B46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Volume 3, Page 5</w:t>
            </w:r>
          </w:p>
        </w:tc>
        <w:tc>
          <w:tcPr>
            <w:tcW w:w="3960" w:type="dxa"/>
            <w:vAlign w:val="center"/>
          </w:tcPr>
          <w:p w:rsidR="00BD0506" w:rsidRDefault="00BD0506" w:rsidP="00BD0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Raw Effluent Transfer Pumps for transferring raw effluent from receiving sump to two equalisation tank: no standby pumps considered</w:t>
            </w:r>
          </w:p>
        </w:tc>
        <w:tc>
          <w:tcPr>
            <w:tcW w:w="3960" w:type="dxa"/>
            <w:vAlign w:val="center"/>
          </w:tcPr>
          <w:p w:rsidR="00BD0506" w:rsidRDefault="00BD0506" w:rsidP="004E5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There are 2 pumps already (which are standby)</w:t>
            </w:r>
          </w:p>
        </w:tc>
      </w:tr>
      <w:tr w:rsidR="00AD28D6" w:rsidTr="004E55F0">
        <w:tc>
          <w:tcPr>
            <w:tcW w:w="918" w:type="dxa"/>
            <w:vAlign w:val="center"/>
          </w:tcPr>
          <w:p w:rsidR="00AD28D6" w:rsidRDefault="00D64F1F" w:rsidP="001A59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994" w:type="dxa"/>
            <w:vAlign w:val="center"/>
          </w:tcPr>
          <w:p w:rsidR="00AD28D6" w:rsidRDefault="00FE435D" w:rsidP="00B46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Volume 3, Page 5</w:t>
            </w:r>
          </w:p>
        </w:tc>
        <w:tc>
          <w:tcPr>
            <w:tcW w:w="3960" w:type="dxa"/>
            <w:vAlign w:val="center"/>
          </w:tcPr>
          <w:p w:rsidR="00AD28D6" w:rsidRDefault="00AD28D6" w:rsidP="00BD0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Primary Flocculator mechanism for existing CETP module</w:t>
            </w:r>
            <w:r w:rsidR="00CA5052">
              <w:rPr>
                <w:rFonts w:ascii="Times New Roman" w:hAnsi="Times New Roman" w:cs="Times New Roman"/>
                <w:sz w:val="28"/>
                <w:szCs w:val="28"/>
              </w:rPr>
              <w:t xml:space="preserve"> details</w:t>
            </w:r>
          </w:p>
        </w:tc>
        <w:tc>
          <w:tcPr>
            <w:tcW w:w="3960" w:type="dxa"/>
            <w:vAlign w:val="center"/>
          </w:tcPr>
          <w:p w:rsidR="00AD28D6" w:rsidRDefault="00CA5052" w:rsidP="004E5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Tank dimension etc., may be verified during site visits</w:t>
            </w:r>
          </w:p>
        </w:tc>
      </w:tr>
      <w:tr w:rsidR="00BD0506" w:rsidTr="004E55F0">
        <w:tc>
          <w:tcPr>
            <w:tcW w:w="918" w:type="dxa"/>
            <w:vAlign w:val="center"/>
          </w:tcPr>
          <w:p w:rsidR="00BD0506" w:rsidRDefault="00D64F1F" w:rsidP="001A59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994" w:type="dxa"/>
            <w:vAlign w:val="center"/>
          </w:tcPr>
          <w:p w:rsidR="00BD0506" w:rsidRDefault="00FE435D" w:rsidP="00B46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Volume 3, Page 5</w:t>
            </w:r>
          </w:p>
        </w:tc>
        <w:tc>
          <w:tcPr>
            <w:tcW w:w="3960" w:type="dxa"/>
            <w:vAlign w:val="center"/>
          </w:tcPr>
          <w:p w:rsidR="00BD0506" w:rsidRDefault="00BD0506" w:rsidP="0007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Equalised effluent transfer </w:t>
            </w:r>
            <w:r w:rsidR="00AD28D6">
              <w:rPr>
                <w:rFonts w:ascii="Times New Roman" w:hAnsi="Times New Roman" w:cs="Times New Roman"/>
                <w:sz w:val="28"/>
                <w:szCs w:val="28"/>
              </w:rPr>
              <w:t>quantity</w:t>
            </w:r>
          </w:p>
        </w:tc>
        <w:tc>
          <w:tcPr>
            <w:tcW w:w="3960" w:type="dxa"/>
            <w:vAlign w:val="center"/>
          </w:tcPr>
          <w:p w:rsidR="00BD0506" w:rsidRDefault="00CA5052" w:rsidP="004E5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Totally 4 nos. are required</w:t>
            </w:r>
          </w:p>
        </w:tc>
      </w:tr>
      <w:tr w:rsidR="00CA5052" w:rsidTr="004E55F0">
        <w:tc>
          <w:tcPr>
            <w:tcW w:w="918" w:type="dxa"/>
            <w:vAlign w:val="center"/>
          </w:tcPr>
          <w:p w:rsidR="00CA5052" w:rsidRDefault="00D64F1F" w:rsidP="001A59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994" w:type="dxa"/>
            <w:vAlign w:val="center"/>
          </w:tcPr>
          <w:p w:rsidR="00CA5052" w:rsidRDefault="00FE435D" w:rsidP="00B46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Volume 3, Page 5</w:t>
            </w:r>
          </w:p>
        </w:tc>
        <w:tc>
          <w:tcPr>
            <w:tcW w:w="3960" w:type="dxa"/>
            <w:vAlign w:val="center"/>
          </w:tcPr>
          <w:p w:rsidR="00CA5052" w:rsidRDefault="00CA5052" w:rsidP="0059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Make for Flash mixer mechanism</w:t>
            </w:r>
          </w:p>
        </w:tc>
        <w:tc>
          <w:tcPr>
            <w:tcW w:w="3960" w:type="dxa"/>
            <w:vAlign w:val="center"/>
          </w:tcPr>
          <w:p w:rsidR="00CA5052" w:rsidRDefault="00CA5052" w:rsidP="0059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Bidder’s own make</w:t>
            </w:r>
          </w:p>
        </w:tc>
      </w:tr>
      <w:tr w:rsidR="00BD0506" w:rsidTr="004E55F0">
        <w:tc>
          <w:tcPr>
            <w:tcW w:w="918" w:type="dxa"/>
            <w:vAlign w:val="center"/>
          </w:tcPr>
          <w:p w:rsidR="00BD0506" w:rsidRDefault="00D64F1F" w:rsidP="001A59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994" w:type="dxa"/>
            <w:vAlign w:val="center"/>
          </w:tcPr>
          <w:p w:rsidR="00BD0506" w:rsidRDefault="00FE435D" w:rsidP="00B46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Volume 3, Page 5</w:t>
            </w:r>
          </w:p>
        </w:tc>
        <w:tc>
          <w:tcPr>
            <w:tcW w:w="3960" w:type="dxa"/>
            <w:vAlign w:val="center"/>
          </w:tcPr>
          <w:p w:rsidR="00BD0506" w:rsidRDefault="00CA5052" w:rsidP="00BD0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Make for Mixers for Chemical Preparation Tank</w:t>
            </w:r>
          </w:p>
        </w:tc>
        <w:tc>
          <w:tcPr>
            <w:tcW w:w="3960" w:type="dxa"/>
            <w:vAlign w:val="center"/>
          </w:tcPr>
          <w:p w:rsidR="00BD0506" w:rsidRDefault="00CA5052" w:rsidP="004E5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Bidder’s own make</w:t>
            </w:r>
          </w:p>
        </w:tc>
      </w:tr>
      <w:tr w:rsidR="00CA5052" w:rsidTr="004E55F0">
        <w:tc>
          <w:tcPr>
            <w:tcW w:w="918" w:type="dxa"/>
            <w:vAlign w:val="center"/>
          </w:tcPr>
          <w:p w:rsidR="00CA5052" w:rsidRDefault="00D64F1F" w:rsidP="001A59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994" w:type="dxa"/>
            <w:vAlign w:val="center"/>
          </w:tcPr>
          <w:p w:rsidR="00CA5052" w:rsidRDefault="00FE435D" w:rsidP="00B46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Volume 3, Page 6</w:t>
            </w:r>
          </w:p>
        </w:tc>
        <w:tc>
          <w:tcPr>
            <w:tcW w:w="3960" w:type="dxa"/>
            <w:vAlign w:val="center"/>
          </w:tcPr>
          <w:p w:rsidR="00CA5052" w:rsidRDefault="00CA5052" w:rsidP="00BD0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Diffused Aeration Systems: </w:t>
            </w:r>
          </w:p>
          <w:p w:rsidR="00CA5052" w:rsidRPr="00CA5052" w:rsidRDefault="00CA5052" w:rsidP="00FE435D">
            <w:pPr>
              <w:pStyle w:val="ListParagraph"/>
              <w:numPr>
                <w:ilvl w:val="0"/>
                <w:numId w:val="2"/>
              </w:numPr>
              <w:ind w:left="522" w:hanging="450"/>
              <w:rPr>
                <w:rFonts w:ascii="Times New Roman" w:hAnsi="Times New Roman" w:cs="Times New Roman"/>
                <w:sz w:val="28"/>
                <w:szCs w:val="28"/>
              </w:rPr>
            </w:pPr>
            <w:r w:rsidRPr="00CA5052">
              <w:rPr>
                <w:rFonts w:ascii="Times New Roman" w:hAnsi="Times New Roman" w:cs="Times New Roman"/>
                <w:sz w:val="28"/>
                <w:szCs w:val="28"/>
              </w:rPr>
              <w:t>number of air blower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CA5052">
              <w:rPr>
                <w:rFonts w:ascii="Times New Roman" w:hAnsi="Times New Roman" w:cs="Times New Roman"/>
                <w:sz w:val="28"/>
                <w:szCs w:val="28"/>
              </w:rPr>
              <w:t xml:space="preserve"> required; </w:t>
            </w:r>
          </w:p>
          <w:p w:rsidR="00CA5052" w:rsidRPr="00CA5052" w:rsidRDefault="00CA5052" w:rsidP="00FE435D">
            <w:pPr>
              <w:pStyle w:val="ListParagraph"/>
              <w:numPr>
                <w:ilvl w:val="0"/>
                <w:numId w:val="2"/>
              </w:numPr>
              <w:ind w:left="522" w:hanging="450"/>
              <w:rPr>
                <w:rFonts w:ascii="Times New Roman" w:hAnsi="Times New Roman" w:cs="Times New Roman"/>
                <w:sz w:val="28"/>
                <w:szCs w:val="28"/>
              </w:rPr>
            </w:pPr>
            <w:r w:rsidRPr="00CA5052">
              <w:rPr>
                <w:rFonts w:ascii="Times New Roman" w:hAnsi="Times New Roman" w:cs="Times New Roman"/>
                <w:sz w:val="28"/>
                <w:szCs w:val="28"/>
              </w:rPr>
              <w:t>whether VFD to be included for power consumption</w:t>
            </w:r>
          </w:p>
        </w:tc>
        <w:tc>
          <w:tcPr>
            <w:tcW w:w="3960" w:type="dxa"/>
            <w:vAlign w:val="center"/>
          </w:tcPr>
          <w:p w:rsidR="00CA5052" w:rsidRDefault="00FE435D" w:rsidP="00FE435D">
            <w:pPr>
              <w:pStyle w:val="ListParagraph"/>
              <w:numPr>
                <w:ilvl w:val="0"/>
                <w:numId w:val="3"/>
              </w:numPr>
              <w:ind w:left="432" w:hanging="4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numbers </w:t>
            </w:r>
            <w:r w:rsidR="00CA5052">
              <w:rPr>
                <w:rFonts w:ascii="Times New Roman" w:hAnsi="Times New Roman" w:cs="Times New Roman"/>
                <w:sz w:val="28"/>
                <w:szCs w:val="28"/>
              </w:rPr>
              <w:t>of air blower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 </w:t>
            </w:r>
            <w:r w:rsidR="00CA5052">
              <w:rPr>
                <w:rFonts w:ascii="Times New Roman" w:hAnsi="Times New Roman" w:cs="Times New Roman"/>
                <w:sz w:val="28"/>
                <w:szCs w:val="28"/>
              </w:rPr>
              <w:t>is the requirement</w:t>
            </w:r>
          </w:p>
          <w:p w:rsidR="00CA5052" w:rsidRPr="00CA5052" w:rsidRDefault="00CA5052" w:rsidP="00FE435D">
            <w:pPr>
              <w:pStyle w:val="ListParagraph"/>
              <w:numPr>
                <w:ilvl w:val="0"/>
                <w:numId w:val="3"/>
              </w:numPr>
              <w:ind w:left="432" w:hanging="4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VFD is not to be included for power consumption</w:t>
            </w:r>
          </w:p>
        </w:tc>
      </w:tr>
      <w:tr w:rsidR="004E1FF7" w:rsidTr="004E55F0">
        <w:tc>
          <w:tcPr>
            <w:tcW w:w="918" w:type="dxa"/>
            <w:vAlign w:val="center"/>
          </w:tcPr>
          <w:p w:rsidR="004E1FF7" w:rsidRDefault="00D64F1F" w:rsidP="001A59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994" w:type="dxa"/>
            <w:vAlign w:val="center"/>
          </w:tcPr>
          <w:p w:rsidR="004E1FF7" w:rsidRDefault="00FE435D" w:rsidP="00B46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Volume 3, Page </w:t>
            </w:r>
            <w:r w:rsidR="00415E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0" w:type="dxa"/>
            <w:vAlign w:val="center"/>
          </w:tcPr>
          <w:p w:rsidR="004E1FF7" w:rsidRDefault="004E1FF7" w:rsidP="00BD0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Quantity of Filter Press </w:t>
            </w:r>
          </w:p>
        </w:tc>
        <w:tc>
          <w:tcPr>
            <w:tcW w:w="3960" w:type="dxa"/>
            <w:vAlign w:val="center"/>
          </w:tcPr>
          <w:p w:rsidR="004E1FF7" w:rsidRDefault="00FE435D" w:rsidP="004E5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Totally 3</w:t>
            </w:r>
            <w:r w:rsidR="004E1FF7">
              <w:rPr>
                <w:rFonts w:ascii="Times New Roman" w:hAnsi="Times New Roman" w:cs="Times New Roman"/>
                <w:sz w:val="28"/>
                <w:szCs w:val="28"/>
              </w:rPr>
              <w:t xml:space="preserve"> nos. of Filter Press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are </w:t>
            </w:r>
            <w:r w:rsidR="00415E09">
              <w:rPr>
                <w:rFonts w:ascii="Times New Roman" w:hAnsi="Times New Roman" w:cs="Times New Roman"/>
                <w:sz w:val="28"/>
                <w:szCs w:val="28"/>
              </w:rPr>
              <w:t>required</w:t>
            </w:r>
          </w:p>
        </w:tc>
      </w:tr>
      <w:tr w:rsidR="004E1FF7" w:rsidTr="004E55F0">
        <w:tc>
          <w:tcPr>
            <w:tcW w:w="918" w:type="dxa"/>
            <w:vAlign w:val="center"/>
          </w:tcPr>
          <w:p w:rsidR="004E1FF7" w:rsidRDefault="00D64F1F" w:rsidP="001A59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994" w:type="dxa"/>
            <w:vAlign w:val="center"/>
          </w:tcPr>
          <w:p w:rsidR="004E1FF7" w:rsidRDefault="00CD426F" w:rsidP="00B46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Volume 3, Page 6</w:t>
            </w:r>
          </w:p>
        </w:tc>
        <w:tc>
          <w:tcPr>
            <w:tcW w:w="3960" w:type="dxa"/>
            <w:vAlign w:val="center"/>
          </w:tcPr>
          <w:p w:rsidR="004E1FF7" w:rsidRDefault="00CA5052" w:rsidP="00BD0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Multigrade Filter – with autoback wash provision</w:t>
            </w:r>
          </w:p>
        </w:tc>
        <w:tc>
          <w:tcPr>
            <w:tcW w:w="3960" w:type="dxa"/>
            <w:vAlign w:val="center"/>
          </w:tcPr>
          <w:p w:rsidR="004E1FF7" w:rsidRDefault="00CA5052" w:rsidP="004E5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Additionally time based back wash should be provided</w:t>
            </w:r>
          </w:p>
        </w:tc>
      </w:tr>
      <w:tr w:rsidR="00CA5052" w:rsidTr="004E55F0">
        <w:tc>
          <w:tcPr>
            <w:tcW w:w="918" w:type="dxa"/>
            <w:vAlign w:val="center"/>
          </w:tcPr>
          <w:p w:rsidR="00CA5052" w:rsidRDefault="00D64F1F" w:rsidP="001A59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994" w:type="dxa"/>
            <w:vAlign w:val="center"/>
          </w:tcPr>
          <w:p w:rsidR="00CA5052" w:rsidRDefault="005F36FD" w:rsidP="00B46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Volume 3, Page 6</w:t>
            </w:r>
          </w:p>
        </w:tc>
        <w:tc>
          <w:tcPr>
            <w:tcW w:w="3960" w:type="dxa"/>
            <w:vAlign w:val="center"/>
          </w:tcPr>
          <w:p w:rsidR="00CA5052" w:rsidRDefault="00CA5052" w:rsidP="00BD0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Treated water transfer pumps with control systems: Either Hydro-pneumatic system or by level operated system</w:t>
            </w:r>
          </w:p>
        </w:tc>
        <w:tc>
          <w:tcPr>
            <w:tcW w:w="3960" w:type="dxa"/>
            <w:vAlign w:val="center"/>
          </w:tcPr>
          <w:p w:rsidR="00CA5052" w:rsidRDefault="00CA5052" w:rsidP="004E5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Level operated system</w:t>
            </w:r>
          </w:p>
        </w:tc>
      </w:tr>
      <w:tr w:rsidR="00CA5052" w:rsidTr="004E55F0">
        <w:tc>
          <w:tcPr>
            <w:tcW w:w="918" w:type="dxa"/>
            <w:vAlign w:val="center"/>
          </w:tcPr>
          <w:p w:rsidR="00CA5052" w:rsidRDefault="00D64F1F" w:rsidP="001A59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994" w:type="dxa"/>
            <w:vAlign w:val="center"/>
          </w:tcPr>
          <w:p w:rsidR="00CA5052" w:rsidRDefault="005F36FD" w:rsidP="00B46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Volume 2, Page 12</w:t>
            </w:r>
          </w:p>
        </w:tc>
        <w:tc>
          <w:tcPr>
            <w:tcW w:w="3960" w:type="dxa"/>
            <w:vAlign w:val="center"/>
          </w:tcPr>
          <w:p w:rsidR="00CA5052" w:rsidRDefault="00CA5052" w:rsidP="00BD0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Treated effluent Collection tank Volume is 400 m</w:t>
            </w:r>
            <w:r w:rsidRPr="002C25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or 200 m</w:t>
            </w:r>
            <w:r w:rsidRPr="002C25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960" w:type="dxa"/>
            <w:vAlign w:val="center"/>
          </w:tcPr>
          <w:p w:rsidR="00CA5052" w:rsidRDefault="002C2501" w:rsidP="004E5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Totally 400 m</w:t>
            </w:r>
            <w:r w:rsidRPr="002C25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(200 m</w:t>
            </w:r>
            <w:r w:rsidRPr="002C25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 2)</w:t>
            </w:r>
          </w:p>
        </w:tc>
      </w:tr>
      <w:tr w:rsidR="00804482" w:rsidTr="004E55F0">
        <w:tc>
          <w:tcPr>
            <w:tcW w:w="918" w:type="dxa"/>
            <w:vAlign w:val="center"/>
          </w:tcPr>
          <w:p w:rsidR="00804482" w:rsidRDefault="00D64F1F" w:rsidP="001A59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994" w:type="dxa"/>
            <w:vAlign w:val="center"/>
          </w:tcPr>
          <w:p w:rsidR="00804482" w:rsidRDefault="005F36FD" w:rsidP="00B46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Volume 2, Page 9</w:t>
            </w:r>
          </w:p>
        </w:tc>
        <w:tc>
          <w:tcPr>
            <w:tcW w:w="3960" w:type="dxa"/>
            <w:vAlign w:val="center"/>
          </w:tcPr>
          <w:p w:rsidR="00804482" w:rsidRDefault="00804482" w:rsidP="00BD0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Blower House</w:t>
            </w:r>
          </w:p>
          <w:p w:rsidR="00804482" w:rsidRDefault="00804482" w:rsidP="005F36FD">
            <w:pPr>
              <w:pStyle w:val="ListParagraph"/>
              <w:numPr>
                <w:ilvl w:val="0"/>
                <w:numId w:val="4"/>
              </w:numPr>
              <w:ind w:left="612" w:hanging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RCC or Shed to be confirmed</w:t>
            </w:r>
          </w:p>
          <w:p w:rsidR="00804482" w:rsidRPr="00804482" w:rsidRDefault="00804482" w:rsidP="005F36FD">
            <w:pPr>
              <w:pStyle w:val="ListParagraph"/>
              <w:numPr>
                <w:ilvl w:val="0"/>
                <w:numId w:val="4"/>
              </w:numPr>
              <w:ind w:left="612" w:hanging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Not included in BOQ</w:t>
            </w:r>
          </w:p>
        </w:tc>
        <w:tc>
          <w:tcPr>
            <w:tcW w:w="3960" w:type="dxa"/>
            <w:vAlign w:val="center"/>
          </w:tcPr>
          <w:p w:rsidR="00804482" w:rsidRDefault="00FE435D" w:rsidP="005F36FD">
            <w:pPr>
              <w:pStyle w:val="ListParagraph"/>
              <w:numPr>
                <w:ilvl w:val="0"/>
                <w:numId w:val="5"/>
              </w:numPr>
              <w:ind w:left="432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RCC is required</w:t>
            </w:r>
          </w:p>
          <w:p w:rsidR="00FE435D" w:rsidRPr="00FE435D" w:rsidRDefault="00FE435D" w:rsidP="005F36FD">
            <w:pPr>
              <w:pStyle w:val="ListParagraph"/>
              <w:numPr>
                <w:ilvl w:val="0"/>
                <w:numId w:val="5"/>
              </w:numPr>
              <w:ind w:left="432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They shall be included under ‘Miscellaneous’</w:t>
            </w:r>
          </w:p>
        </w:tc>
      </w:tr>
      <w:tr w:rsidR="00804482" w:rsidTr="004E55F0">
        <w:tc>
          <w:tcPr>
            <w:tcW w:w="918" w:type="dxa"/>
            <w:vAlign w:val="center"/>
          </w:tcPr>
          <w:p w:rsidR="00804482" w:rsidRDefault="00D64F1F" w:rsidP="001A59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33</w:t>
            </w:r>
          </w:p>
        </w:tc>
        <w:tc>
          <w:tcPr>
            <w:tcW w:w="1994" w:type="dxa"/>
            <w:vAlign w:val="center"/>
          </w:tcPr>
          <w:p w:rsidR="00804482" w:rsidRDefault="005F36FD" w:rsidP="00B46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Volume 2, Page 11</w:t>
            </w:r>
          </w:p>
        </w:tc>
        <w:tc>
          <w:tcPr>
            <w:tcW w:w="3960" w:type="dxa"/>
            <w:vAlign w:val="center"/>
          </w:tcPr>
          <w:p w:rsidR="00804482" w:rsidRDefault="00FE435D" w:rsidP="00BD0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Sludge holding Tank – not included in BOQ</w:t>
            </w:r>
          </w:p>
        </w:tc>
        <w:tc>
          <w:tcPr>
            <w:tcW w:w="3960" w:type="dxa"/>
            <w:vAlign w:val="center"/>
          </w:tcPr>
          <w:p w:rsidR="00804482" w:rsidRDefault="00FE435D" w:rsidP="004E5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They shall be included under ‘Miscellaneous’</w:t>
            </w:r>
          </w:p>
        </w:tc>
      </w:tr>
      <w:tr w:rsidR="00A31CA0" w:rsidTr="004E55F0">
        <w:tc>
          <w:tcPr>
            <w:tcW w:w="918" w:type="dxa"/>
            <w:vAlign w:val="center"/>
          </w:tcPr>
          <w:p w:rsidR="00A31CA0" w:rsidRDefault="00D64F1F" w:rsidP="001A59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994" w:type="dxa"/>
            <w:vAlign w:val="center"/>
          </w:tcPr>
          <w:p w:rsidR="00A31CA0" w:rsidRDefault="00A31CA0" w:rsidP="00B46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Volume 3, Page 5</w:t>
            </w:r>
          </w:p>
        </w:tc>
        <w:tc>
          <w:tcPr>
            <w:tcW w:w="3960" w:type="dxa"/>
            <w:vAlign w:val="center"/>
          </w:tcPr>
          <w:p w:rsidR="00A31CA0" w:rsidRDefault="00A31CA0" w:rsidP="00BD0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Lime Dosing Pumps Quantity</w:t>
            </w:r>
          </w:p>
        </w:tc>
        <w:tc>
          <w:tcPr>
            <w:tcW w:w="3960" w:type="dxa"/>
            <w:vAlign w:val="center"/>
          </w:tcPr>
          <w:p w:rsidR="00A31CA0" w:rsidRDefault="00A31CA0" w:rsidP="00A31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Total of 3 nos. are </w:t>
            </w:r>
            <w:r w:rsidR="00367E1A">
              <w:rPr>
                <w:rFonts w:ascii="Times New Roman" w:hAnsi="Times New Roman" w:cs="Times New Roman"/>
                <w:sz w:val="28"/>
                <w:szCs w:val="28"/>
              </w:rPr>
              <w:t>required</w:t>
            </w:r>
          </w:p>
        </w:tc>
      </w:tr>
    </w:tbl>
    <w:p w:rsidR="001A59B7" w:rsidRPr="00C76459" w:rsidRDefault="001A59B7" w:rsidP="001A59B7">
      <w:pPr>
        <w:jc w:val="center"/>
        <w:rPr>
          <w:rFonts w:ascii="Times New Roman" w:hAnsi="Times New Roman" w:cs="Times New Roman"/>
          <w:b/>
          <w:sz w:val="8"/>
          <w:szCs w:val="28"/>
        </w:rPr>
      </w:pPr>
    </w:p>
    <w:p w:rsidR="001A59B7" w:rsidRPr="000204FB" w:rsidRDefault="000204FB" w:rsidP="000204F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04FB">
        <w:rPr>
          <w:rFonts w:ascii="Times New Roman" w:hAnsi="Times New Roman" w:cs="Times New Roman"/>
          <w:b/>
          <w:sz w:val="28"/>
          <w:szCs w:val="28"/>
          <w:u w:val="single"/>
        </w:rPr>
        <w:t>The following issues and clarification were also addressed to the bidders based on the queries raised by the representatives.</w:t>
      </w:r>
    </w:p>
    <w:p w:rsidR="00192FEC" w:rsidRDefault="000204FB" w:rsidP="00192FEC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04FB">
        <w:rPr>
          <w:rFonts w:ascii="Times New Roman" w:hAnsi="Times New Roman" w:cs="Times New Roman"/>
          <w:sz w:val="28"/>
          <w:szCs w:val="28"/>
        </w:rPr>
        <w:t>All the bidders were advised to keep the Earnest Money Deposit (EMD) in the f</w:t>
      </w:r>
      <w:r w:rsidRPr="00192FEC">
        <w:rPr>
          <w:rFonts w:ascii="Times New Roman" w:hAnsi="Times New Roman" w:cs="Times New Roman"/>
          <w:sz w:val="28"/>
          <w:szCs w:val="28"/>
        </w:rPr>
        <w:t xml:space="preserve">orm of Demand Draft only drawn from public sector or scheduled bank. This EMD should be kept in Cover 1 along with Technical Bid Documents. </w:t>
      </w:r>
      <w:r w:rsidRPr="00192FEC">
        <w:rPr>
          <w:rFonts w:ascii="Times New Roman" w:hAnsi="Times New Roman" w:cs="Times New Roman"/>
          <w:bCs/>
          <w:sz w:val="28"/>
          <w:szCs w:val="28"/>
        </w:rPr>
        <w:t xml:space="preserve">Therefore keeping the EMD by mistake in Cover 2- Financial Bid shall be a disqualification. </w:t>
      </w:r>
    </w:p>
    <w:p w:rsidR="00C76459" w:rsidRPr="00C76459" w:rsidRDefault="00C76459" w:rsidP="00C7645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bCs/>
          <w:sz w:val="16"/>
          <w:szCs w:val="28"/>
        </w:rPr>
      </w:pPr>
    </w:p>
    <w:p w:rsidR="00192FEC" w:rsidRDefault="00192FEC" w:rsidP="00192FEC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2FEC">
        <w:rPr>
          <w:rFonts w:ascii="Times New Roman" w:hAnsi="Times New Roman" w:cs="Times New Roman"/>
          <w:bCs/>
          <w:sz w:val="28"/>
          <w:szCs w:val="28"/>
        </w:rPr>
        <w:t>Letter authorising the representative (other than Director/</w:t>
      </w:r>
      <w:r w:rsidR="002329A4">
        <w:rPr>
          <w:rFonts w:ascii="Times New Roman" w:hAnsi="Times New Roman" w:cs="Times New Roman"/>
          <w:bCs/>
          <w:sz w:val="28"/>
          <w:szCs w:val="28"/>
        </w:rPr>
        <w:t>Partner) should be provided in</w:t>
      </w:r>
      <w:r w:rsidRPr="00192FEC">
        <w:rPr>
          <w:rFonts w:ascii="Times New Roman" w:hAnsi="Times New Roman" w:cs="Times New Roman"/>
          <w:bCs/>
          <w:sz w:val="28"/>
          <w:szCs w:val="28"/>
        </w:rPr>
        <w:t xml:space="preserve"> the bid. </w:t>
      </w:r>
    </w:p>
    <w:p w:rsidR="00C76459" w:rsidRPr="00C76459" w:rsidRDefault="00C76459" w:rsidP="00C7645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bCs/>
          <w:sz w:val="14"/>
          <w:szCs w:val="28"/>
        </w:rPr>
      </w:pPr>
    </w:p>
    <w:p w:rsidR="000204FB" w:rsidRPr="00C76459" w:rsidRDefault="000204FB" w:rsidP="00192FEC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2FEC">
        <w:rPr>
          <w:rFonts w:ascii="Times New Roman" w:hAnsi="Times New Roman" w:cs="Times New Roman"/>
          <w:sz w:val="28"/>
          <w:szCs w:val="28"/>
        </w:rPr>
        <w:t>It was also informed to the bidders that there shall be Main Cover in which Cover 1 – Technical Bids along with EMD duly sealed and Cover 2 - Financial Bid original duly sealed shall be submitted before the deadline</w:t>
      </w:r>
      <w:r w:rsidR="00192FEC" w:rsidRPr="00192FEC">
        <w:rPr>
          <w:rFonts w:ascii="Times New Roman" w:hAnsi="Times New Roman" w:cs="Times New Roman"/>
          <w:sz w:val="28"/>
          <w:szCs w:val="28"/>
        </w:rPr>
        <w:t xml:space="preserve"> </w:t>
      </w:r>
      <w:r w:rsidR="00440677">
        <w:rPr>
          <w:rFonts w:ascii="Times New Roman" w:hAnsi="Times New Roman" w:cs="Times New Roman"/>
          <w:sz w:val="28"/>
          <w:szCs w:val="28"/>
        </w:rPr>
        <w:t xml:space="preserve">at CLE </w:t>
      </w:r>
      <w:r w:rsidRPr="00192FEC">
        <w:rPr>
          <w:rFonts w:ascii="Times New Roman" w:hAnsi="Times New Roman" w:cs="Times New Roman"/>
          <w:sz w:val="28"/>
          <w:szCs w:val="28"/>
        </w:rPr>
        <w:t>H</w:t>
      </w:r>
      <w:r w:rsidR="00440677">
        <w:rPr>
          <w:rFonts w:ascii="Times New Roman" w:hAnsi="Times New Roman" w:cs="Times New Roman"/>
          <w:sz w:val="28"/>
          <w:szCs w:val="28"/>
        </w:rPr>
        <w:t xml:space="preserve">ead </w:t>
      </w:r>
      <w:r w:rsidRPr="00192FEC">
        <w:rPr>
          <w:rFonts w:ascii="Times New Roman" w:hAnsi="Times New Roman" w:cs="Times New Roman"/>
          <w:sz w:val="28"/>
          <w:szCs w:val="28"/>
        </w:rPr>
        <w:t>O</w:t>
      </w:r>
      <w:r w:rsidR="00440677">
        <w:rPr>
          <w:rFonts w:ascii="Times New Roman" w:hAnsi="Times New Roman" w:cs="Times New Roman"/>
          <w:sz w:val="28"/>
          <w:szCs w:val="28"/>
        </w:rPr>
        <w:t>ffice,</w:t>
      </w:r>
      <w:r w:rsidRPr="00192FEC">
        <w:rPr>
          <w:rFonts w:ascii="Times New Roman" w:hAnsi="Times New Roman" w:cs="Times New Roman"/>
          <w:sz w:val="28"/>
          <w:szCs w:val="28"/>
        </w:rPr>
        <w:t xml:space="preserve"> Chennai duly signed in all pages affixing the seal of the company / firm with authorized signatory.</w:t>
      </w:r>
    </w:p>
    <w:p w:rsidR="00C76459" w:rsidRPr="00C76459" w:rsidRDefault="00C76459" w:rsidP="00C7645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bCs/>
          <w:sz w:val="12"/>
          <w:szCs w:val="28"/>
        </w:rPr>
      </w:pPr>
    </w:p>
    <w:p w:rsidR="00C76459" w:rsidRPr="00C76459" w:rsidRDefault="00C76459" w:rsidP="00192FEC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459">
        <w:rPr>
          <w:rFonts w:ascii="Times New Roman" w:hAnsi="Times New Roman" w:cs="Times New Roman"/>
          <w:sz w:val="28"/>
          <w:szCs w:val="28"/>
        </w:rPr>
        <w:t xml:space="preserve">Based on the request received from several bidders, the dead line for tender submission is now extended up to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C76459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February </w:t>
      </w:r>
      <w:r w:rsidRPr="00C7645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76459">
        <w:rPr>
          <w:rFonts w:ascii="Times New Roman" w:hAnsi="Times New Roman" w:cs="Times New Roman"/>
          <w:sz w:val="28"/>
          <w:szCs w:val="28"/>
        </w:rPr>
        <w:t xml:space="preserve"> 3.00 PM. The technical bid will be opened on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C76459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February 2017</w:t>
      </w:r>
      <w:r w:rsidRPr="00C764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at </w:t>
      </w:r>
      <w:r w:rsidRPr="00C76459">
        <w:rPr>
          <w:rFonts w:ascii="Times New Roman" w:hAnsi="Times New Roman" w:cs="Times New Roman"/>
          <w:sz w:val="28"/>
          <w:szCs w:val="28"/>
        </w:rPr>
        <w:t xml:space="preserve">3.30 PM. However, there is no change on sale of tender document. Tender sale shall be closed on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C7645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February 2017</w:t>
      </w:r>
      <w:r w:rsidRPr="00C76459">
        <w:rPr>
          <w:rFonts w:ascii="Times New Roman" w:hAnsi="Times New Roman" w:cs="Times New Roman"/>
          <w:sz w:val="28"/>
          <w:szCs w:val="28"/>
        </w:rPr>
        <w:t xml:space="preserve"> as mentioned in the NIT.</w:t>
      </w:r>
    </w:p>
    <w:p w:rsidR="00076656" w:rsidRDefault="00076656" w:rsidP="00076656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</w:p>
    <w:p w:rsidR="00076656" w:rsidRPr="00192FEC" w:rsidRDefault="00076656" w:rsidP="00076656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***********************************************</w:t>
      </w:r>
    </w:p>
    <w:sectPr w:rsidR="00076656" w:rsidRPr="00192FEC" w:rsidSect="00F44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0B5C"/>
    <w:multiLevelType w:val="hybridMultilevel"/>
    <w:tmpl w:val="017664B2"/>
    <w:lvl w:ilvl="0" w:tplc="8E8E75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9039E"/>
    <w:multiLevelType w:val="hybridMultilevel"/>
    <w:tmpl w:val="9836E2C0"/>
    <w:lvl w:ilvl="0" w:tplc="93F0D4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E1560"/>
    <w:multiLevelType w:val="hybridMultilevel"/>
    <w:tmpl w:val="5EFC4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F01D5"/>
    <w:multiLevelType w:val="hybridMultilevel"/>
    <w:tmpl w:val="F2F6518C"/>
    <w:lvl w:ilvl="0" w:tplc="3F8098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01743"/>
    <w:multiLevelType w:val="hybridMultilevel"/>
    <w:tmpl w:val="52DC53E2"/>
    <w:lvl w:ilvl="0" w:tplc="E4704F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compat/>
  <w:rsids>
    <w:rsidRoot w:val="001A59B7"/>
    <w:rsid w:val="000204FB"/>
    <w:rsid w:val="000461F4"/>
    <w:rsid w:val="00076656"/>
    <w:rsid w:val="000C28C0"/>
    <w:rsid w:val="00133C4A"/>
    <w:rsid w:val="00192FEC"/>
    <w:rsid w:val="001A59B7"/>
    <w:rsid w:val="001D6F58"/>
    <w:rsid w:val="001F772B"/>
    <w:rsid w:val="002329A4"/>
    <w:rsid w:val="00262008"/>
    <w:rsid w:val="002C2501"/>
    <w:rsid w:val="002E6089"/>
    <w:rsid w:val="003459F9"/>
    <w:rsid w:val="00367E1A"/>
    <w:rsid w:val="003A2429"/>
    <w:rsid w:val="003F2C44"/>
    <w:rsid w:val="004050C3"/>
    <w:rsid w:val="00415E09"/>
    <w:rsid w:val="00435F02"/>
    <w:rsid w:val="00440677"/>
    <w:rsid w:val="004E1FF7"/>
    <w:rsid w:val="004E55F0"/>
    <w:rsid w:val="00521DBA"/>
    <w:rsid w:val="005F36FD"/>
    <w:rsid w:val="006C598C"/>
    <w:rsid w:val="007002A9"/>
    <w:rsid w:val="00745051"/>
    <w:rsid w:val="0076277A"/>
    <w:rsid w:val="00762D19"/>
    <w:rsid w:val="00804482"/>
    <w:rsid w:val="009926E1"/>
    <w:rsid w:val="00A31CA0"/>
    <w:rsid w:val="00A70531"/>
    <w:rsid w:val="00AD28D6"/>
    <w:rsid w:val="00AD640A"/>
    <w:rsid w:val="00BC28B6"/>
    <w:rsid w:val="00BD0506"/>
    <w:rsid w:val="00C145CA"/>
    <w:rsid w:val="00C76459"/>
    <w:rsid w:val="00C84547"/>
    <w:rsid w:val="00CA5052"/>
    <w:rsid w:val="00CD426F"/>
    <w:rsid w:val="00D20B63"/>
    <w:rsid w:val="00D23B10"/>
    <w:rsid w:val="00D64F1F"/>
    <w:rsid w:val="00F44973"/>
    <w:rsid w:val="00F4570D"/>
    <w:rsid w:val="00F551D3"/>
    <w:rsid w:val="00FE4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204F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92F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6603F-7FC1-4EC3-BC92-E06FDD895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Srinath</dc:creator>
  <cp:lastModifiedBy>SABA</cp:lastModifiedBy>
  <cp:revision>4</cp:revision>
  <dcterms:created xsi:type="dcterms:W3CDTF">2017-02-10T14:15:00Z</dcterms:created>
  <dcterms:modified xsi:type="dcterms:W3CDTF">2017-02-10T14:23:00Z</dcterms:modified>
</cp:coreProperties>
</file>