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436ABA" w:rsidRDefault="00436ABA"/>
    <w:p w:rsidR="00436ABA" w:rsidRPr="00436ABA" w:rsidRDefault="00436ABA" w:rsidP="00436A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7</w:t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  <w:vertAlign w:val="superscript"/>
        </w:rPr>
        <w:t>th</w:t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 xml:space="preserve"> March, 2022</w:t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br/>
        <w:t>CLE/HO/IMD-MAIS/SPOGA/2021-22</w:t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 </w:t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To.</w:t>
      </w:r>
      <w:proofErr w:type="gramEnd"/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Century Gothic , sans-serif" w:eastAsia="Times New Roman" w:hAnsi="Century Gothic , sans-serif" w:cs="Times New Roman"/>
          <w:b/>
          <w:sz w:val="24"/>
          <w:szCs w:val="24"/>
        </w:rPr>
        <w:t>The Members of CLE</w:t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Dear members,</w:t>
      </w:r>
    </w:p>
    <w:p w:rsidR="00436ABA" w:rsidRPr="00436ABA" w:rsidRDefault="00436ABA" w:rsidP="0043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 xml:space="preserve">As you may be aware that the next edition of the </w:t>
      </w:r>
      <w:proofErr w:type="spellStart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Spoga</w:t>
      </w:r>
      <w:proofErr w:type="spellEnd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 xml:space="preserve"> Horse Fair, Cologne, Germany will be held during July 23-25, 2022.</w:t>
      </w:r>
      <w:proofErr w:type="gramEnd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 xml:space="preserve"> CLE is organizing participation of members in this fair with the funding support of Government of India under MAI Scheme for 2022-23.</w:t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 xml:space="preserve">We have received participation fee from 24 companies against the MAI stipulated number of 30 participants.  Hence, as on today, 6 more booths are available under subsidized rates, which will be given to the companies on 'first come first served basis', based on the order of receipt of participation fee in </w:t>
      </w:r>
      <w:proofErr w:type="gramStart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CLE’s  bank</w:t>
      </w:r>
      <w:proofErr w:type="gramEnd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 xml:space="preserve"> account. </w:t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Keeping in view the above</w:t>
      </w:r>
      <w:proofErr w:type="gramStart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,  members</w:t>
      </w:r>
      <w:proofErr w:type="gramEnd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 xml:space="preserve"> those who are interested to participate in the above said fair may kindly confirm their participation by sending the attached format, duly filled in, at the earliest possible. </w:t>
      </w:r>
      <w:proofErr w:type="gramStart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 xml:space="preserve">Participation fee payable to CLE for 12 sq. </w:t>
      </w:r>
      <w:proofErr w:type="spellStart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mtrs</w:t>
      </w:r>
      <w:proofErr w:type="spellEnd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.</w:t>
      </w:r>
      <w:proofErr w:type="gramEnd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 xml:space="preserve"> </w:t>
      </w:r>
      <w:proofErr w:type="gramStart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space</w:t>
      </w:r>
      <w:proofErr w:type="gramEnd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 xml:space="preserve"> (raw space) is given below:-</w:t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436ABA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MAI subsidized fee</w:t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ab/>
        <w:t>:</w:t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ab/>
        <w:t>Rs. 2,50,600/-.</w:t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436ABA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Unsubsidized fee</w:t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ab/>
        <w:t>:</w:t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ab/>
        <w:t>Rs. 4</w:t>
      </w:r>
      <w:proofErr w:type="gramStart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,00,600</w:t>
      </w:r>
      <w:proofErr w:type="gramEnd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/-</w:t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 xml:space="preserve">Eligible participants can claim airfare reimbursement @ Rs. 75,000/- for their participation in this fair. </w:t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 xml:space="preserve">Interested companies may remit the participation </w:t>
      </w:r>
      <w:proofErr w:type="gramStart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fee, as written above, to CLE’s below given bank account and inform</w:t>
      </w:r>
      <w:proofErr w:type="gramEnd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 xml:space="preserve"> us the UTR details:-</w:t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Beneficiary Name – Council for Leather Exports</w:t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 xml:space="preserve">Bank    –    </w:t>
      </w:r>
      <w:proofErr w:type="spellStart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Canara</w:t>
      </w:r>
      <w:proofErr w:type="spellEnd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 xml:space="preserve"> Bank</w:t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Branch   – Park Town Branch, Chennai 3</w:t>
      </w:r>
    </w:p>
    <w:p w:rsidR="00436ABA" w:rsidRPr="00436ABA" w:rsidRDefault="00436ABA" w:rsidP="00436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IFS Code – CNRB0000976</w:t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br/>
        <w:t>SB Account –  0976101016996 </w:t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Best regards,</w:t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 xml:space="preserve">R. </w:t>
      </w:r>
      <w:proofErr w:type="spellStart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Selvam</w:t>
      </w:r>
      <w:proofErr w:type="spellEnd"/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, IAS</w:t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>Executive Director</w:t>
      </w:r>
      <w:r w:rsidRPr="00436ABA">
        <w:rPr>
          <w:rFonts w:ascii="Times New Roman" w:eastAsia="Times New Roman" w:hAnsi="Times New Roman" w:cs="Times New Roman"/>
          <w:sz w:val="24"/>
          <w:szCs w:val="24"/>
        </w:rPr>
        <w:br/>
      </w:r>
      <w:r w:rsidRPr="00436ABA">
        <w:rPr>
          <w:rFonts w:ascii="Century Gothic , sans-serif" w:eastAsia="Times New Roman" w:hAnsi="Century Gothic , sans-serif" w:cs="Times New Roman"/>
          <w:sz w:val="24"/>
          <w:szCs w:val="24"/>
        </w:rPr>
        <w:t xml:space="preserve">Council for Leather Exports </w:t>
      </w:r>
    </w:p>
    <w:p w:rsidR="00436ABA" w:rsidRDefault="00436ABA"/>
    <w:sectPr w:rsidR="00436ABA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 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6ABA"/>
    <w:rsid w:val="001A2A0A"/>
    <w:rsid w:val="003B2D69"/>
    <w:rsid w:val="00436ABA"/>
    <w:rsid w:val="009215ED"/>
    <w:rsid w:val="009D2CA3"/>
    <w:rsid w:val="00E4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2022-04-19T07:15:00Z</dcterms:created>
  <dcterms:modified xsi:type="dcterms:W3CDTF">2022-04-19T07:15:00Z</dcterms:modified>
</cp:coreProperties>
</file>