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07AC" w14:textId="77777777" w:rsidR="00466AFE" w:rsidRDefault="00466AFE" w:rsidP="006A02D3">
      <w:pPr>
        <w:ind w:left="5040" w:firstLine="720"/>
        <w:jc w:val="center"/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</w:pPr>
      <w:bookmarkStart w:id="0" w:name="_Hlk76975178"/>
    </w:p>
    <w:p w14:paraId="6D5E855E" w14:textId="23122902" w:rsidR="00326E06" w:rsidRPr="00466AFE" w:rsidRDefault="006A02D3" w:rsidP="006A02D3">
      <w:pPr>
        <w:ind w:left="5040" w:firstLine="720"/>
        <w:jc w:val="center"/>
        <w:rPr>
          <w:rFonts w:ascii="Bookman Old Style" w:hAnsi="Bookman Old Style"/>
          <w:b/>
          <w:bCs/>
          <w:color w:val="833C0B" w:themeColor="accent2" w:themeShade="80"/>
        </w:rPr>
      </w:pPr>
      <w:r w:rsidRPr="00466AFE"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  <w:t>ANNEXURE-I</w:t>
      </w:r>
      <w:r w:rsidR="00326E06" w:rsidRPr="00466AFE"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  <w:tab/>
      </w:r>
      <w:r w:rsidR="00326E06" w:rsidRPr="00466AFE">
        <w:rPr>
          <w:rFonts w:ascii="Bookman Old Style" w:hAnsi="Bookman Old Style"/>
          <w:b/>
          <w:bCs/>
          <w:color w:val="833C0B" w:themeColor="accent2" w:themeShade="80"/>
        </w:rPr>
        <w:tab/>
      </w:r>
      <w:r w:rsidR="00326E06" w:rsidRPr="00466AFE">
        <w:rPr>
          <w:rFonts w:ascii="Bookman Old Style" w:hAnsi="Bookman Old Style"/>
          <w:b/>
          <w:bCs/>
          <w:color w:val="833C0B" w:themeColor="accent2" w:themeShade="80"/>
        </w:rPr>
        <w:tab/>
      </w:r>
    </w:p>
    <w:p w14:paraId="6ED2E8DF" w14:textId="5EB54175" w:rsidR="004A28CE" w:rsidRPr="00466AFE" w:rsidRDefault="00351F15" w:rsidP="005A2090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833C0B" w:themeColor="accent2" w:themeShade="80"/>
          <w:sz w:val="26"/>
          <w:szCs w:val="26"/>
        </w:rPr>
      </w:pPr>
      <w:r w:rsidRPr="00466AFE">
        <w:rPr>
          <w:rFonts w:ascii="Verdana" w:hAnsi="Verdana" w:cs="Arial"/>
          <w:noProof/>
          <w:color w:val="833C0B" w:themeColor="accent2" w:themeShade="80"/>
        </w:rPr>
        <w:drawing>
          <wp:inline distT="0" distB="0" distL="0" distR="0" wp14:anchorId="28F8F993" wp14:editId="1F1BD124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68E78" w14:textId="35939A39" w:rsidR="005A2090" w:rsidRPr="009E0995" w:rsidRDefault="00466AFE" w:rsidP="009E099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66AFE">
        <w:rPr>
          <w:rFonts w:cstheme="minorHAnsi"/>
          <w:b/>
          <w:bCs/>
          <w:color w:val="833C0B" w:themeColor="accent2" w:themeShade="80"/>
          <w:sz w:val="28"/>
          <w:szCs w:val="28"/>
        </w:rPr>
        <w:t>INDIA’S</w:t>
      </w:r>
      <w:r w:rsidR="00F83C57" w:rsidRPr="00466AFE">
        <w:rPr>
          <w:rFonts w:cstheme="minorHAnsi"/>
          <w:b/>
          <w:bCs/>
          <w:color w:val="833C0B" w:themeColor="accent2" w:themeShade="80"/>
          <w:sz w:val="28"/>
          <w:szCs w:val="28"/>
        </w:rPr>
        <w:t xml:space="preserve"> EXPORT PERFORMANCE OF LEATHER</w:t>
      </w:r>
      <w:r w:rsidR="009E0995" w:rsidRPr="00466AFE">
        <w:rPr>
          <w:rFonts w:cstheme="minorHAnsi"/>
          <w:b/>
          <w:bCs/>
          <w:color w:val="833C0B" w:themeColor="accent2" w:themeShade="80"/>
          <w:sz w:val="28"/>
          <w:szCs w:val="28"/>
        </w:rPr>
        <w:t xml:space="preserve">, </w:t>
      </w:r>
      <w:r w:rsidR="00F83C57" w:rsidRPr="00466AFE">
        <w:rPr>
          <w:rFonts w:cstheme="minorHAnsi"/>
          <w:b/>
          <w:bCs/>
          <w:color w:val="833C0B" w:themeColor="accent2" w:themeShade="80"/>
          <w:sz w:val="28"/>
          <w:szCs w:val="28"/>
        </w:rPr>
        <w:t xml:space="preserve">LEATHER PRODUCTS </w:t>
      </w:r>
      <w:r w:rsidR="009E0995" w:rsidRPr="00466AFE">
        <w:rPr>
          <w:rFonts w:cstheme="minorHAnsi"/>
          <w:b/>
          <w:bCs/>
          <w:color w:val="833C0B" w:themeColor="accent2" w:themeShade="80"/>
          <w:sz w:val="28"/>
          <w:szCs w:val="28"/>
        </w:rPr>
        <w:t xml:space="preserve">AND FOOTWEAR </w:t>
      </w:r>
      <w:r w:rsidR="00F83C57" w:rsidRPr="00466AFE">
        <w:rPr>
          <w:rFonts w:cstheme="minorHAnsi"/>
          <w:b/>
          <w:bCs/>
          <w:color w:val="833C0B" w:themeColor="accent2" w:themeShade="80"/>
          <w:sz w:val="28"/>
          <w:szCs w:val="28"/>
        </w:rPr>
        <w:t>DURING APRIL 202</w:t>
      </w:r>
      <w:r w:rsidR="0081120D">
        <w:rPr>
          <w:rFonts w:cstheme="minorHAnsi"/>
          <w:b/>
          <w:bCs/>
          <w:color w:val="833C0B" w:themeColor="accent2" w:themeShade="80"/>
          <w:sz w:val="28"/>
          <w:szCs w:val="28"/>
        </w:rPr>
        <w:t>3</w:t>
      </w:r>
      <w:r w:rsidR="00F83C57" w:rsidRPr="00466AFE">
        <w:rPr>
          <w:rFonts w:cstheme="minorHAnsi"/>
          <w:b/>
          <w:bCs/>
          <w:color w:val="833C0B" w:themeColor="accent2" w:themeShade="80"/>
          <w:sz w:val="28"/>
          <w:szCs w:val="28"/>
        </w:rPr>
        <w:t xml:space="preserve"> VIS-À-VIS APRIL 202</w:t>
      </w:r>
      <w:bookmarkEnd w:id="0"/>
      <w:r w:rsidR="0081120D">
        <w:rPr>
          <w:rFonts w:cstheme="minorHAnsi"/>
          <w:b/>
          <w:bCs/>
          <w:color w:val="833C0B" w:themeColor="accent2" w:themeShade="80"/>
          <w:sz w:val="28"/>
          <w:szCs w:val="28"/>
        </w:rPr>
        <w:t>2</w:t>
      </w:r>
      <w:r w:rsidR="00F83C57" w:rsidRPr="005A2090">
        <w:rPr>
          <w:rFonts w:cstheme="minorHAnsi"/>
          <w:b/>
          <w:bCs/>
          <w:sz w:val="26"/>
          <w:szCs w:val="26"/>
        </w:rPr>
        <w:t>.</w:t>
      </w:r>
    </w:p>
    <w:p w14:paraId="6B819E94" w14:textId="77777777" w:rsidR="005A2090" w:rsidRPr="0097363B" w:rsidRDefault="005A2090" w:rsidP="005A2090">
      <w:pPr>
        <w:pStyle w:val="ListParagraph"/>
        <w:ind w:left="1080"/>
        <w:rPr>
          <w:b/>
          <w:bCs/>
          <w:sz w:val="12"/>
          <w:szCs w:val="12"/>
        </w:rPr>
      </w:pPr>
    </w:p>
    <w:p w14:paraId="0381E850" w14:textId="0E6D0755" w:rsidR="00F83C57" w:rsidRPr="00A04443" w:rsidRDefault="00F83C57" w:rsidP="00F83C57">
      <w:pPr>
        <w:jc w:val="both"/>
        <w:rPr>
          <w:sz w:val="24"/>
          <w:szCs w:val="24"/>
        </w:rPr>
      </w:pPr>
      <w:r w:rsidRPr="00A04443">
        <w:rPr>
          <w:sz w:val="24"/>
          <w:szCs w:val="24"/>
        </w:rPr>
        <w:t xml:space="preserve">As per officially notified DGCI&amp;S monthly export data, </w:t>
      </w:r>
      <w:r w:rsidR="00466AFE">
        <w:rPr>
          <w:sz w:val="24"/>
          <w:szCs w:val="24"/>
        </w:rPr>
        <w:t>India’s</w:t>
      </w:r>
      <w:r w:rsidRPr="00A04443">
        <w:rPr>
          <w:sz w:val="24"/>
          <w:szCs w:val="24"/>
        </w:rPr>
        <w:t xml:space="preserve"> export of Leather</w:t>
      </w:r>
      <w:r w:rsidR="00424018" w:rsidRPr="00A04443">
        <w:rPr>
          <w:sz w:val="24"/>
          <w:szCs w:val="24"/>
        </w:rPr>
        <w:t xml:space="preserve">, </w:t>
      </w:r>
      <w:r w:rsidRPr="00A04443">
        <w:rPr>
          <w:sz w:val="24"/>
          <w:szCs w:val="24"/>
        </w:rPr>
        <w:t>Leather Products</w:t>
      </w:r>
      <w:r w:rsidR="00424018" w:rsidRPr="00A04443">
        <w:rPr>
          <w:sz w:val="24"/>
          <w:szCs w:val="24"/>
        </w:rPr>
        <w:t xml:space="preserve"> and Footwear</w:t>
      </w:r>
      <w:r w:rsidRPr="00A04443">
        <w:rPr>
          <w:sz w:val="24"/>
          <w:szCs w:val="24"/>
        </w:rPr>
        <w:t xml:space="preserve"> for the period April 202</w:t>
      </w:r>
      <w:r w:rsidR="00A744AC">
        <w:rPr>
          <w:sz w:val="24"/>
          <w:szCs w:val="24"/>
        </w:rPr>
        <w:t>3</w:t>
      </w:r>
      <w:r w:rsidRPr="00A04443">
        <w:rPr>
          <w:sz w:val="24"/>
          <w:szCs w:val="24"/>
        </w:rPr>
        <w:t xml:space="preserve"> touched </w:t>
      </w:r>
      <w:r w:rsidRPr="00A52613">
        <w:rPr>
          <w:bCs/>
          <w:sz w:val="24"/>
          <w:szCs w:val="24"/>
        </w:rPr>
        <w:t xml:space="preserve">US $ </w:t>
      </w:r>
      <w:r w:rsidR="006F7D30">
        <w:rPr>
          <w:bCs/>
          <w:sz w:val="24"/>
          <w:szCs w:val="24"/>
        </w:rPr>
        <w:t>361.</w:t>
      </w:r>
      <w:r w:rsidR="00957983">
        <w:rPr>
          <w:bCs/>
          <w:sz w:val="24"/>
          <w:szCs w:val="24"/>
        </w:rPr>
        <w:t>80</w:t>
      </w:r>
      <w:r w:rsidRPr="00A52613">
        <w:rPr>
          <w:bCs/>
          <w:sz w:val="24"/>
          <w:szCs w:val="24"/>
        </w:rPr>
        <w:t xml:space="preserve"> Million</w:t>
      </w:r>
      <w:r w:rsidRPr="00A04443">
        <w:rPr>
          <w:sz w:val="24"/>
          <w:szCs w:val="24"/>
        </w:rPr>
        <w:t xml:space="preserve"> as against the export performance of US $ </w:t>
      </w:r>
      <w:r w:rsidR="006F7D30" w:rsidRPr="00A52613">
        <w:rPr>
          <w:bCs/>
          <w:sz w:val="24"/>
          <w:szCs w:val="24"/>
        </w:rPr>
        <w:t>439.</w:t>
      </w:r>
      <w:r w:rsidR="006F7D30">
        <w:rPr>
          <w:bCs/>
          <w:sz w:val="24"/>
          <w:szCs w:val="24"/>
        </w:rPr>
        <w:t>43</w:t>
      </w:r>
      <w:r w:rsidR="006F7D30" w:rsidRPr="00A52613">
        <w:rPr>
          <w:bCs/>
          <w:sz w:val="24"/>
          <w:szCs w:val="24"/>
        </w:rPr>
        <w:t xml:space="preserve"> </w:t>
      </w:r>
      <w:r w:rsidRPr="00A04443">
        <w:rPr>
          <w:sz w:val="24"/>
          <w:szCs w:val="24"/>
        </w:rPr>
        <w:t>Million in April 202</w:t>
      </w:r>
      <w:r w:rsidR="006F7D30">
        <w:rPr>
          <w:sz w:val="24"/>
          <w:szCs w:val="24"/>
        </w:rPr>
        <w:t>2</w:t>
      </w:r>
      <w:r w:rsidRPr="00A04443">
        <w:rPr>
          <w:sz w:val="24"/>
          <w:szCs w:val="24"/>
        </w:rPr>
        <w:t>, re</w:t>
      </w:r>
      <w:r w:rsidR="007D52ED">
        <w:rPr>
          <w:sz w:val="24"/>
          <w:szCs w:val="24"/>
        </w:rPr>
        <w:t>gistering</w:t>
      </w:r>
      <w:r w:rsidRPr="00A04443">
        <w:rPr>
          <w:sz w:val="24"/>
          <w:szCs w:val="24"/>
        </w:rPr>
        <w:t xml:space="preserve"> </w:t>
      </w:r>
      <w:r w:rsidR="007D52ED">
        <w:rPr>
          <w:sz w:val="24"/>
          <w:szCs w:val="24"/>
        </w:rPr>
        <w:t xml:space="preserve">a decline </w:t>
      </w:r>
      <w:r w:rsidRPr="00A04443">
        <w:rPr>
          <w:sz w:val="24"/>
          <w:szCs w:val="24"/>
        </w:rPr>
        <w:t xml:space="preserve">of </w:t>
      </w:r>
      <w:r w:rsidR="00515F66">
        <w:rPr>
          <w:bCs/>
          <w:sz w:val="24"/>
          <w:szCs w:val="24"/>
        </w:rPr>
        <w:t>-17.67</w:t>
      </w:r>
      <w:r w:rsidRPr="00A04443">
        <w:rPr>
          <w:b/>
          <w:sz w:val="24"/>
          <w:szCs w:val="24"/>
        </w:rPr>
        <w:t>%.</w:t>
      </w:r>
      <w:r w:rsidRPr="00A04443">
        <w:rPr>
          <w:sz w:val="24"/>
          <w:szCs w:val="24"/>
        </w:rPr>
        <w:t xml:space="preserve"> In Rupee terms, the export performance touched in Rs.</w:t>
      </w:r>
      <w:r w:rsidR="00A672BB" w:rsidRPr="00A04443">
        <w:rPr>
          <w:sz w:val="24"/>
          <w:szCs w:val="24"/>
        </w:rPr>
        <w:t xml:space="preserve"> </w:t>
      </w:r>
      <w:r w:rsidR="006F7D30">
        <w:rPr>
          <w:sz w:val="24"/>
          <w:szCs w:val="24"/>
        </w:rPr>
        <w:t>29686.</w:t>
      </w:r>
      <w:r w:rsidR="00E34690">
        <w:rPr>
          <w:sz w:val="24"/>
          <w:szCs w:val="24"/>
        </w:rPr>
        <w:t>43</w:t>
      </w:r>
      <w:r w:rsidRPr="00A04443">
        <w:rPr>
          <w:sz w:val="24"/>
          <w:szCs w:val="24"/>
        </w:rPr>
        <w:t xml:space="preserve"> </w:t>
      </w:r>
      <w:r w:rsidR="001E1E6D" w:rsidRPr="00A04443">
        <w:rPr>
          <w:sz w:val="24"/>
          <w:szCs w:val="24"/>
        </w:rPr>
        <w:t>m</w:t>
      </w:r>
      <w:r w:rsidRPr="00A04443">
        <w:rPr>
          <w:sz w:val="24"/>
          <w:szCs w:val="24"/>
        </w:rPr>
        <w:t>illion in April 202</w:t>
      </w:r>
      <w:r w:rsidR="006F7D30">
        <w:rPr>
          <w:sz w:val="24"/>
          <w:szCs w:val="24"/>
        </w:rPr>
        <w:t>3</w:t>
      </w:r>
      <w:r w:rsidRPr="00A04443">
        <w:rPr>
          <w:sz w:val="24"/>
          <w:szCs w:val="24"/>
        </w:rPr>
        <w:t xml:space="preserve"> as against in Rs.</w:t>
      </w:r>
      <w:r w:rsidR="006F7D30" w:rsidRPr="006F7D30">
        <w:rPr>
          <w:sz w:val="24"/>
          <w:szCs w:val="24"/>
        </w:rPr>
        <w:t xml:space="preserve"> </w:t>
      </w:r>
      <w:r w:rsidR="006F7D30">
        <w:rPr>
          <w:sz w:val="24"/>
          <w:szCs w:val="24"/>
        </w:rPr>
        <w:t>33471.40</w:t>
      </w:r>
      <w:r w:rsidR="006F7D30" w:rsidRPr="00A04443">
        <w:rPr>
          <w:sz w:val="24"/>
          <w:szCs w:val="24"/>
        </w:rPr>
        <w:t xml:space="preserve"> </w:t>
      </w:r>
      <w:r w:rsidR="001E1E6D" w:rsidRPr="00A04443">
        <w:rPr>
          <w:sz w:val="24"/>
          <w:szCs w:val="24"/>
        </w:rPr>
        <w:t>m</w:t>
      </w:r>
      <w:r w:rsidRPr="00A04443">
        <w:rPr>
          <w:sz w:val="24"/>
          <w:szCs w:val="24"/>
        </w:rPr>
        <w:t>illion in April 202</w:t>
      </w:r>
      <w:r w:rsidR="006F7D30">
        <w:rPr>
          <w:sz w:val="24"/>
          <w:szCs w:val="24"/>
        </w:rPr>
        <w:t>2</w:t>
      </w:r>
      <w:r w:rsidRPr="00A04443">
        <w:rPr>
          <w:sz w:val="24"/>
          <w:szCs w:val="24"/>
        </w:rPr>
        <w:t xml:space="preserve">, registering a </w:t>
      </w:r>
      <w:r w:rsidR="007D52ED">
        <w:rPr>
          <w:sz w:val="24"/>
          <w:szCs w:val="24"/>
        </w:rPr>
        <w:t>decline</w:t>
      </w:r>
      <w:r w:rsidRPr="00A04443">
        <w:rPr>
          <w:sz w:val="24"/>
          <w:szCs w:val="24"/>
        </w:rPr>
        <w:t xml:space="preserve"> of </w:t>
      </w:r>
      <w:r w:rsidR="00515F66">
        <w:rPr>
          <w:sz w:val="24"/>
          <w:szCs w:val="24"/>
        </w:rPr>
        <w:t>-11.34</w:t>
      </w:r>
      <w:r w:rsidRPr="00A04443">
        <w:rPr>
          <w:sz w:val="24"/>
          <w:szCs w:val="24"/>
        </w:rPr>
        <w:t xml:space="preserve">%.   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9720"/>
      </w:tblGrid>
      <w:tr w:rsidR="00F83C57" w:rsidRPr="00EF7957" w14:paraId="5E5579BE" w14:textId="77777777" w:rsidTr="003A37EC">
        <w:trPr>
          <w:trHeight w:val="315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D574" w14:textId="5B4EE235" w:rsidR="00A672BB" w:rsidRPr="002577D9" w:rsidRDefault="00466AFE" w:rsidP="00A672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INDIA’S </w:t>
            </w:r>
            <w:r w:rsidR="00F83C57" w:rsidRPr="002577D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EXPORT OF LEATHER</w:t>
            </w:r>
            <w:r w:rsidR="00424018" w:rsidRPr="002577D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r w:rsidR="00F83C57" w:rsidRPr="002577D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LEATHER PRODUCTS</w:t>
            </w:r>
            <w:r w:rsidR="00424018" w:rsidRPr="002577D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AND FOOTWEAR</w:t>
            </w:r>
            <w:r w:rsidR="00F83C57" w:rsidRPr="002577D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E2FDC" w:rsidRPr="002577D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DURING </w:t>
            </w:r>
          </w:p>
          <w:p w14:paraId="22A466E9" w14:textId="07BF0194" w:rsidR="00EC14C9" w:rsidRPr="00E34690" w:rsidRDefault="003E2FDC" w:rsidP="00E346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577D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APRIL 202</w:t>
            </w:r>
            <w:r w:rsidR="00FA547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2577D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VIS-À-VIS APRIL 202</w:t>
            </w:r>
            <w:r w:rsidR="00FA547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  <w:tbl>
            <w:tblPr>
              <w:tblW w:w="9740" w:type="dxa"/>
              <w:tblLook w:val="04A0" w:firstRow="1" w:lastRow="0" w:firstColumn="1" w:lastColumn="0" w:noHBand="0" w:noVBand="1"/>
            </w:tblPr>
            <w:tblGrid>
              <w:gridCol w:w="2643"/>
              <w:gridCol w:w="1163"/>
              <w:gridCol w:w="1163"/>
              <w:gridCol w:w="1552"/>
              <w:gridCol w:w="1293"/>
              <w:gridCol w:w="1293"/>
            </w:tblGrid>
            <w:tr w:rsidR="00186275" w:rsidRPr="00186275" w14:paraId="2EFEBFE6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E533E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C5C1C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673AB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02444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C0092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(Value in Million Rs.)</w:t>
                  </w:r>
                </w:p>
              </w:tc>
            </w:tr>
            <w:tr w:rsidR="00186275" w:rsidRPr="00186275" w14:paraId="75D2B208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4B2E4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COMMODITY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FDAF2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APRIL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F7B84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APRIL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22556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% VARIATION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F186D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% SHARE IN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8F2AD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% SHARE IN</w:t>
                  </w:r>
                </w:p>
              </w:tc>
            </w:tr>
            <w:tr w:rsidR="00186275" w:rsidRPr="00186275" w14:paraId="57D92475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4DF48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6A917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1D2B0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C8306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B7C43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ACC37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2023</w:t>
                  </w:r>
                </w:p>
              </w:tc>
            </w:tr>
            <w:tr w:rsidR="00186275" w:rsidRPr="00186275" w14:paraId="0531CDDD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88B79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FINISHED LEATHER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B7B2C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3255.02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11523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3324.36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4A481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2.13%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79299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9.72%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FD817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11.20%</w:t>
                  </w:r>
                </w:p>
              </w:tc>
            </w:tr>
            <w:tr w:rsidR="00186275" w:rsidRPr="00186275" w14:paraId="1076D697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35327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LEATHER FOOTWEAR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9DE08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14674.67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78ABD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11688.80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2201F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-20.35%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7063A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43.84%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6A50D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39.39%</w:t>
                  </w:r>
                </w:p>
              </w:tc>
            </w:tr>
            <w:tr w:rsidR="00186275" w:rsidRPr="00186275" w14:paraId="1EA0C68A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323CA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FOOTWEAR COMPONENTS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0DA6C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1752.99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81323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1930.52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2FE80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10.13%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A7E12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5.24%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33EE6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6.51%</w:t>
                  </w:r>
                </w:p>
              </w:tc>
            </w:tr>
            <w:tr w:rsidR="00186275" w:rsidRPr="00186275" w14:paraId="42DFDBC6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D4C77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LEATHER GARMENTS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B2AC6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1826.72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4DAF3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1988.26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08122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8.84%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6BBB6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5.46%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BFE1A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6.70%</w:t>
                  </w:r>
                </w:p>
              </w:tc>
            </w:tr>
            <w:tr w:rsidR="00186275" w:rsidRPr="00186275" w14:paraId="641E8C66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F1AD7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LEATHER GOODS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570C3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8614.1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3CDB1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7876.34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6EC06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-8.56%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96B29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25.74%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0DA97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26.54%</w:t>
                  </w:r>
                </w:p>
              </w:tc>
            </w:tr>
            <w:tr w:rsidR="00186275" w:rsidRPr="00186275" w14:paraId="77DF5265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D1214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SADDLERY AND HARNESS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B47C2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1543.74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CA3AF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1068.85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068FC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-30.76%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8616A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4.61%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DFF7D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3.60%</w:t>
                  </w:r>
                </w:p>
              </w:tc>
            </w:tr>
            <w:tr w:rsidR="00186275" w:rsidRPr="00186275" w14:paraId="7CA9D58F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8F3C9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NON LEATHER FOOTWEAR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D530A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1804.16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78B7C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1798.3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F009E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-0.32%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78EE1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5.39%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133B7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6.06%</w:t>
                  </w:r>
                </w:p>
              </w:tc>
            </w:tr>
            <w:tr w:rsidR="00186275" w:rsidRPr="00186275" w14:paraId="743D0A90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2C63D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TOTAL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BCC3B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33471.40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6C481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29675.43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D773C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-11.34%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401B3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100.00%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2261E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100.00%</w:t>
                  </w:r>
                </w:p>
              </w:tc>
            </w:tr>
            <w:tr w:rsidR="00186275" w:rsidRPr="00186275" w14:paraId="372F38A3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CB22F5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Source: DGCI&amp;S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8F987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998CB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77B0A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7F98F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DD55E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6275" w:rsidRPr="00186275" w14:paraId="5D9EF8A5" w14:textId="77777777" w:rsidTr="00186275">
              <w:trPr>
                <w:trHeight w:val="315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C959D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47E0D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4A6A4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9CD67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C9AA82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(Value in Million US$)</w:t>
                  </w:r>
                </w:p>
              </w:tc>
            </w:tr>
            <w:tr w:rsidR="00186275" w:rsidRPr="00186275" w14:paraId="5D57B26D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5AD5B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COMMODITY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8469C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APRIL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9C49D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APRIL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86AEB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% VARIATION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A6F79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% SHARE IN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32DFA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% SHARE IN</w:t>
                  </w:r>
                </w:p>
              </w:tc>
            </w:tr>
            <w:tr w:rsidR="00186275" w:rsidRPr="00186275" w14:paraId="43265E5A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4DAF0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FECC6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B3B9F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B3ED9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6B683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4BBD4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2023</w:t>
                  </w:r>
                </w:p>
              </w:tc>
            </w:tr>
            <w:tr w:rsidR="00186275" w:rsidRPr="00186275" w14:paraId="5D8E241F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E6E39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FINISHED LEATHER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75E25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42.73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37853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40.53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BDB8C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-5.15%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26A12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9.72%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BF0B4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11.20%</w:t>
                  </w:r>
                </w:p>
              </w:tc>
            </w:tr>
            <w:tr w:rsidR="00186275" w:rsidRPr="00186275" w14:paraId="1820AFCD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CA77C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LEATHER FOOTWEAR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1FAF1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192.66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4C08D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142.51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BA243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-26.03%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CB14B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43.84%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A52A1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39.39%</w:t>
                  </w:r>
                </w:p>
              </w:tc>
            </w:tr>
            <w:tr w:rsidR="00186275" w:rsidRPr="00186275" w14:paraId="386F1F5E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4FFA0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FOOTWEAR COMPONENTS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F60CA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23.01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0D9AF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23.54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BE02B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2.30%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3CA69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5.24%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8CA20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6.51%</w:t>
                  </w:r>
                </w:p>
              </w:tc>
            </w:tr>
            <w:tr w:rsidR="00186275" w:rsidRPr="00186275" w14:paraId="14B40D96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328A6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LEATHER GARMENTS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B376D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23.98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A499C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24.24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6A6A2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1.08%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38133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5.46%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04E2D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6.70%</w:t>
                  </w:r>
                </w:p>
              </w:tc>
            </w:tr>
            <w:tr w:rsidR="00186275" w:rsidRPr="00186275" w14:paraId="35DB8E20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9E2EC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LEATHER GOODS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350C1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113.09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DA77F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96.03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F937F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-15.09%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A393E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25.74%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2CBA6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26.54%</w:t>
                  </w:r>
                </w:p>
              </w:tc>
            </w:tr>
            <w:tr w:rsidR="00186275" w:rsidRPr="00186275" w14:paraId="17F8AAEA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82DE7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SADDLERY AND HARNESS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5CD4F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20.27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23A1A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13.03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BA839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-35.72%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17610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4.61%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B181B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3.60%</w:t>
                  </w:r>
                </w:p>
              </w:tc>
            </w:tr>
            <w:tr w:rsidR="00186275" w:rsidRPr="00186275" w14:paraId="58D1E590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18416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NON LEATHER FOOTWEAR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518DB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23.69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773BC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21.92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FB588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-7.47%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4121F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5.39%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828CC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color w:val="000000"/>
                    </w:rPr>
                    <w:t>6.06%</w:t>
                  </w:r>
                </w:p>
              </w:tc>
            </w:tr>
            <w:tr w:rsidR="00186275" w:rsidRPr="00186275" w14:paraId="062F7C2F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09BC9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TOTAL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512A9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439.43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9B06B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361.80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1B63C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-17.67%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912EE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100.00%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82D53" w14:textId="77777777" w:rsidR="00186275" w:rsidRPr="00186275" w:rsidRDefault="00186275" w:rsidP="001862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100.00%</w:t>
                  </w:r>
                </w:p>
              </w:tc>
            </w:tr>
            <w:tr w:rsidR="00186275" w:rsidRPr="00186275" w14:paraId="7C7267C9" w14:textId="77777777" w:rsidTr="00186275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BBEEF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862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Source :DGCI&amp;S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8D750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8EEC1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C4206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DA6D6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64498" w14:textId="77777777" w:rsidR="00186275" w:rsidRPr="00186275" w:rsidRDefault="00186275" w:rsidP="0018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826CBE" w14:textId="77777777" w:rsidR="00186275" w:rsidRDefault="00186275" w:rsidP="001027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243213D" w14:textId="1E0CD0E9" w:rsidR="00AD3592" w:rsidRPr="00EC14C9" w:rsidRDefault="00AD3592" w:rsidP="00EC14C9">
            <w:pPr>
              <w:pStyle w:val="NoSpacing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C14C9">
              <w:rPr>
                <w:rFonts w:asciiTheme="minorHAnsi" w:hAnsiTheme="minorHAnsi"/>
                <w:b/>
                <w:sz w:val="24"/>
                <w:szCs w:val="24"/>
              </w:rPr>
              <w:t xml:space="preserve">Export of different categories of Footwear holds a major share of about </w:t>
            </w:r>
            <w:r w:rsidR="003B782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186275">
              <w:rPr>
                <w:rFonts w:asciiTheme="minorHAnsi" w:hAnsiTheme="minorHAnsi"/>
                <w:b/>
                <w:sz w:val="24"/>
                <w:szCs w:val="24"/>
              </w:rPr>
              <w:t>1.96</w:t>
            </w:r>
            <w:r w:rsidRPr="00EC14C9">
              <w:rPr>
                <w:rFonts w:asciiTheme="minorHAnsi" w:hAnsiTheme="minorHAnsi"/>
                <w:b/>
                <w:sz w:val="24"/>
                <w:szCs w:val="24"/>
              </w:rPr>
              <w:t xml:space="preserve">% in India’s total leather, leather product and footwear exports with an export value of US $ </w:t>
            </w:r>
            <w:r w:rsidR="00186275">
              <w:rPr>
                <w:rFonts w:asciiTheme="minorHAnsi" w:hAnsiTheme="minorHAnsi"/>
                <w:b/>
                <w:sz w:val="24"/>
                <w:szCs w:val="24"/>
              </w:rPr>
              <w:t>187.97</w:t>
            </w:r>
            <w:r w:rsidR="003B782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C14C9">
              <w:rPr>
                <w:rFonts w:asciiTheme="minorHAnsi" w:hAnsiTheme="minorHAnsi"/>
                <w:b/>
                <w:sz w:val="24"/>
                <w:szCs w:val="24"/>
              </w:rPr>
              <w:t xml:space="preserve">Mn. This is followed by Leather Goods &amp; Accessories with a share of </w:t>
            </w:r>
            <w:r w:rsidR="00186275">
              <w:rPr>
                <w:rFonts w:asciiTheme="minorHAnsi" w:hAnsiTheme="minorHAnsi"/>
                <w:b/>
                <w:sz w:val="24"/>
                <w:szCs w:val="24"/>
              </w:rPr>
              <w:t>26.54</w:t>
            </w:r>
            <w:r w:rsidRPr="00EC14C9">
              <w:rPr>
                <w:rFonts w:asciiTheme="minorHAnsi" w:hAnsiTheme="minorHAnsi"/>
                <w:b/>
                <w:sz w:val="24"/>
                <w:szCs w:val="24"/>
              </w:rPr>
              <w:t xml:space="preserve">%, Finished Leather </w:t>
            </w:r>
            <w:r w:rsidR="00186275">
              <w:rPr>
                <w:rFonts w:asciiTheme="minorHAnsi" w:hAnsiTheme="minorHAnsi"/>
                <w:b/>
                <w:sz w:val="24"/>
                <w:szCs w:val="24"/>
              </w:rPr>
              <w:t>11.20</w:t>
            </w:r>
            <w:r w:rsidRPr="00EC14C9">
              <w:rPr>
                <w:rFonts w:asciiTheme="minorHAnsi" w:hAnsiTheme="minorHAnsi"/>
                <w:b/>
                <w:sz w:val="24"/>
                <w:szCs w:val="24"/>
              </w:rPr>
              <w:t xml:space="preserve">%, </w:t>
            </w:r>
            <w:r w:rsidR="0070424A" w:rsidRPr="00EC14C9">
              <w:rPr>
                <w:rFonts w:asciiTheme="minorHAnsi" w:hAnsiTheme="minorHAnsi"/>
                <w:b/>
                <w:sz w:val="24"/>
                <w:szCs w:val="24"/>
              </w:rPr>
              <w:t xml:space="preserve">Leather Garments </w:t>
            </w:r>
            <w:r w:rsidR="00186275">
              <w:rPr>
                <w:rFonts w:asciiTheme="minorHAnsi" w:hAnsiTheme="minorHAnsi"/>
                <w:b/>
                <w:sz w:val="24"/>
                <w:szCs w:val="24"/>
              </w:rPr>
              <w:t>6.70</w:t>
            </w:r>
            <w:r w:rsidR="0070424A" w:rsidRPr="00EC14C9">
              <w:rPr>
                <w:rFonts w:asciiTheme="minorHAnsi" w:hAnsiTheme="minorHAnsi"/>
                <w:b/>
                <w:sz w:val="24"/>
                <w:szCs w:val="24"/>
              </w:rPr>
              <w:t>%</w:t>
            </w:r>
            <w:r w:rsidR="0070424A">
              <w:rPr>
                <w:rFonts w:asciiTheme="minorHAnsi" w:hAnsiTheme="minorHAnsi"/>
                <w:b/>
                <w:sz w:val="24"/>
                <w:szCs w:val="24"/>
              </w:rPr>
              <w:t xml:space="preserve"> and </w:t>
            </w:r>
            <w:r w:rsidRPr="00EC14C9">
              <w:rPr>
                <w:rFonts w:asciiTheme="minorHAnsi" w:hAnsiTheme="minorHAnsi"/>
                <w:b/>
                <w:sz w:val="24"/>
                <w:szCs w:val="24"/>
              </w:rPr>
              <w:t xml:space="preserve">Saddlery &amp; Harness </w:t>
            </w:r>
            <w:r w:rsidR="00186275">
              <w:rPr>
                <w:rFonts w:asciiTheme="minorHAnsi" w:hAnsiTheme="minorHAnsi"/>
                <w:b/>
                <w:sz w:val="24"/>
                <w:szCs w:val="24"/>
              </w:rPr>
              <w:t>3.60</w:t>
            </w:r>
            <w:r w:rsidRPr="00EC14C9">
              <w:rPr>
                <w:rFonts w:asciiTheme="minorHAnsi" w:hAnsiTheme="minorHAnsi"/>
                <w:b/>
                <w:sz w:val="24"/>
                <w:szCs w:val="24"/>
              </w:rPr>
              <w:t>%</w:t>
            </w:r>
            <w:r w:rsidR="0070424A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14:paraId="29B9F76A" w14:textId="0CFB30E1" w:rsidR="00AD3592" w:rsidRPr="00EF7957" w:rsidRDefault="00AD3592" w:rsidP="00A672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9B410C9" w14:textId="2DEA951D" w:rsidR="00F43701" w:rsidRPr="00400F3C" w:rsidRDefault="00F43701"/>
    <w:sectPr w:rsidR="00F43701" w:rsidRPr="00400F3C" w:rsidSect="003B6A88">
      <w:pgSz w:w="12240" w:h="15840"/>
      <w:pgMar w:top="18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1AE8"/>
    <w:multiLevelType w:val="hybridMultilevel"/>
    <w:tmpl w:val="642A2E4A"/>
    <w:lvl w:ilvl="0" w:tplc="D24AD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164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57"/>
    <w:rsid w:val="000011DC"/>
    <w:rsid w:val="00022B68"/>
    <w:rsid w:val="00040EA8"/>
    <w:rsid w:val="000B233C"/>
    <w:rsid w:val="000E7CFF"/>
    <w:rsid w:val="001027B5"/>
    <w:rsid w:val="00186275"/>
    <w:rsid w:val="001E1E6D"/>
    <w:rsid w:val="00247EED"/>
    <w:rsid w:val="002577D9"/>
    <w:rsid w:val="002B2B05"/>
    <w:rsid w:val="002C767B"/>
    <w:rsid w:val="002E381D"/>
    <w:rsid w:val="00323217"/>
    <w:rsid w:val="00326E06"/>
    <w:rsid w:val="00327267"/>
    <w:rsid w:val="00351F15"/>
    <w:rsid w:val="003853DF"/>
    <w:rsid w:val="003A37EC"/>
    <w:rsid w:val="003B6A88"/>
    <w:rsid w:val="003B7829"/>
    <w:rsid w:val="003D6807"/>
    <w:rsid w:val="003E1750"/>
    <w:rsid w:val="003E2FDC"/>
    <w:rsid w:val="00400F3C"/>
    <w:rsid w:val="00417040"/>
    <w:rsid w:val="00424018"/>
    <w:rsid w:val="004434B6"/>
    <w:rsid w:val="00466AFE"/>
    <w:rsid w:val="004A28CE"/>
    <w:rsid w:val="004F2B24"/>
    <w:rsid w:val="00515F66"/>
    <w:rsid w:val="0058207A"/>
    <w:rsid w:val="005A2090"/>
    <w:rsid w:val="00654FD3"/>
    <w:rsid w:val="00674F29"/>
    <w:rsid w:val="006A02D3"/>
    <w:rsid w:val="006D5F4C"/>
    <w:rsid w:val="006F7D30"/>
    <w:rsid w:val="0070424A"/>
    <w:rsid w:val="00723843"/>
    <w:rsid w:val="0074722D"/>
    <w:rsid w:val="00751DC2"/>
    <w:rsid w:val="007C3CE0"/>
    <w:rsid w:val="007D52ED"/>
    <w:rsid w:val="007E67D7"/>
    <w:rsid w:val="0081120D"/>
    <w:rsid w:val="008871DD"/>
    <w:rsid w:val="00896E5D"/>
    <w:rsid w:val="0092102D"/>
    <w:rsid w:val="00957983"/>
    <w:rsid w:val="0097363B"/>
    <w:rsid w:val="009E0995"/>
    <w:rsid w:val="00A01F55"/>
    <w:rsid w:val="00A04443"/>
    <w:rsid w:val="00A12430"/>
    <w:rsid w:val="00A27479"/>
    <w:rsid w:val="00A416E3"/>
    <w:rsid w:val="00A52613"/>
    <w:rsid w:val="00A603B2"/>
    <w:rsid w:val="00A672BB"/>
    <w:rsid w:val="00A744AC"/>
    <w:rsid w:val="00AD2E9B"/>
    <w:rsid w:val="00AD3592"/>
    <w:rsid w:val="00B35AA2"/>
    <w:rsid w:val="00BA703F"/>
    <w:rsid w:val="00C55AD1"/>
    <w:rsid w:val="00C61B29"/>
    <w:rsid w:val="00DC6F53"/>
    <w:rsid w:val="00E3067E"/>
    <w:rsid w:val="00E31476"/>
    <w:rsid w:val="00E34690"/>
    <w:rsid w:val="00E42B79"/>
    <w:rsid w:val="00E67AB2"/>
    <w:rsid w:val="00E94F09"/>
    <w:rsid w:val="00EC14C9"/>
    <w:rsid w:val="00EF7957"/>
    <w:rsid w:val="00F12117"/>
    <w:rsid w:val="00F26F94"/>
    <w:rsid w:val="00F345BF"/>
    <w:rsid w:val="00F43701"/>
    <w:rsid w:val="00F745A7"/>
    <w:rsid w:val="00F83AC9"/>
    <w:rsid w:val="00F83C57"/>
    <w:rsid w:val="00FA5479"/>
    <w:rsid w:val="00FB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877D"/>
  <w15:chartTrackingRefBased/>
  <w15:docId w15:val="{1437942C-966D-47FD-B067-A1D5E160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57"/>
    <w:pPr>
      <w:ind w:left="720"/>
      <w:contextualSpacing/>
    </w:pPr>
  </w:style>
  <w:style w:type="paragraph" w:styleId="NoSpacing">
    <w:name w:val="No Spacing"/>
    <w:uiPriority w:val="1"/>
    <w:qFormat/>
    <w:rsid w:val="00F83C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13</cp:revision>
  <cp:lastPrinted>2023-06-01T08:27:00Z</cp:lastPrinted>
  <dcterms:created xsi:type="dcterms:W3CDTF">2023-06-01T07:37:00Z</dcterms:created>
  <dcterms:modified xsi:type="dcterms:W3CDTF">2023-06-01T08:33:00Z</dcterms:modified>
</cp:coreProperties>
</file>