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C" w:rsidRDefault="00D10F0C" w:rsidP="00D10F0C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D10F0C" w:rsidRPr="000935C0" w:rsidRDefault="00D10F0C" w:rsidP="00D10F0C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:rsidR="00D10F0C" w:rsidRPr="000935C0" w:rsidRDefault="00D10F0C" w:rsidP="00D10F0C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0C" w:rsidRPr="000935C0" w:rsidRDefault="00D10F0C" w:rsidP="00D10F0C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6A507D" w:rsidRDefault="00D10F0C" w:rsidP="00D10F0C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6A507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LEATHER PRODUCTS </w:t>
      </w:r>
      <w:r w:rsidR="006A507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D10F0C" w:rsidRPr="007617B2" w:rsidRDefault="00D10F0C" w:rsidP="00D10F0C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DECEMBER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9B45C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DECEMBER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202</w:t>
      </w:r>
      <w:r w:rsidR="009B45C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</w:p>
    <w:p w:rsidR="00D10F0C" w:rsidRPr="00367237" w:rsidRDefault="00D10F0C" w:rsidP="00D10F0C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A13785" w:rsidRDefault="00D10F0C" w:rsidP="00D10F0C">
      <w:pPr>
        <w:pStyle w:val="NoSpacing"/>
        <w:jc w:val="both"/>
        <w:rPr>
          <w:rFonts w:eastAsia="Times New Roman" w:cs="Calibri"/>
          <w:b/>
          <w:bCs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E45722">
        <w:rPr>
          <w:rFonts w:asciiTheme="minorHAnsi" w:hAnsiTheme="minorHAnsi"/>
          <w:sz w:val="24"/>
          <w:szCs w:val="24"/>
        </w:rPr>
        <w:t>,</w:t>
      </w:r>
      <w:r w:rsidRPr="00C81CCB">
        <w:rPr>
          <w:rFonts w:asciiTheme="minorHAnsi" w:hAnsiTheme="minorHAnsi"/>
          <w:sz w:val="24"/>
          <w:szCs w:val="24"/>
        </w:rPr>
        <w:t xml:space="preserve"> Leather products </w:t>
      </w:r>
      <w:r w:rsidR="00E45722">
        <w:rPr>
          <w:rFonts w:asciiTheme="minorHAnsi" w:hAnsiTheme="minorHAnsi"/>
          <w:sz w:val="24"/>
          <w:szCs w:val="24"/>
        </w:rPr>
        <w:t>&amp;</w:t>
      </w:r>
      <w:r w:rsidRPr="00C81CCB">
        <w:rPr>
          <w:rFonts w:asciiTheme="minorHAnsi" w:hAnsiTheme="minorHAnsi"/>
          <w:sz w:val="24"/>
          <w:szCs w:val="24"/>
        </w:rPr>
        <w:t xml:space="preserve">Footwear for the period </w:t>
      </w:r>
      <w:r w:rsidRPr="00C81CCB">
        <w:rPr>
          <w:rFonts w:asciiTheme="minorHAnsi" w:hAnsiTheme="minorHAnsi"/>
          <w:b/>
          <w:sz w:val="24"/>
          <w:szCs w:val="24"/>
        </w:rPr>
        <w:t>April – December 202</w:t>
      </w:r>
      <w:r w:rsidR="00A13785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 </w:t>
      </w:r>
      <w:r w:rsidR="00A13785" w:rsidRPr="00D121AC">
        <w:rPr>
          <w:rFonts w:eastAsia="Times New Roman" w:cs="Calibri"/>
          <w:b/>
          <w:bCs/>
          <w:sz w:val="24"/>
          <w:szCs w:val="24"/>
        </w:rPr>
        <w:t>3554.65</w:t>
      </w:r>
      <w:r w:rsidR="00A13785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A13785">
        <w:rPr>
          <w:rFonts w:eastAsia="Times New Roman"/>
          <w:b/>
          <w:bCs/>
          <w:sz w:val="24"/>
          <w:szCs w:val="24"/>
        </w:rPr>
        <w:t xml:space="preserve">4092.26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 December 202</w:t>
      </w:r>
      <w:r w:rsidR="00A13785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 xml:space="preserve">, recording </w:t>
      </w:r>
      <w:r w:rsidR="00A13785">
        <w:rPr>
          <w:rFonts w:asciiTheme="minorHAnsi" w:hAnsiTheme="minorHAnsi"/>
          <w:sz w:val="24"/>
          <w:szCs w:val="24"/>
        </w:rPr>
        <w:t xml:space="preserve">a decline of </w:t>
      </w:r>
      <w:r w:rsidR="00A13785" w:rsidRPr="00D121AC">
        <w:rPr>
          <w:rFonts w:eastAsia="Times New Roman" w:cs="Calibri"/>
          <w:b/>
          <w:bCs/>
          <w:sz w:val="24"/>
          <w:szCs w:val="24"/>
        </w:rPr>
        <w:t>-13.14%</w:t>
      </w:r>
      <w:r w:rsidR="00A13785">
        <w:rPr>
          <w:rFonts w:eastAsia="Times New Roman" w:cs="Calibri"/>
          <w:b/>
          <w:bCs/>
          <w:sz w:val="24"/>
          <w:szCs w:val="24"/>
        </w:rPr>
        <w:t>.</w:t>
      </w:r>
      <w:r w:rsidRPr="00C81CCB">
        <w:rPr>
          <w:rFonts w:asciiTheme="minorHAnsi" w:hAnsiTheme="minorHAnsi"/>
          <w:sz w:val="24"/>
          <w:szCs w:val="24"/>
        </w:rPr>
        <w:t xml:space="preserve">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A13785" w:rsidRPr="00A13785">
        <w:rPr>
          <w:rFonts w:eastAsia="Times New Roman" w:cs="Calibri"/>
          <w:b/>
          <w:bCs/>
          <w:sz w:val="24"/>
          <w:szCs w:val="24"/>
        </w:rPr>
        <w:t xml:space="preserve"> </w:t>
      </w:r>
      <w:r w:rsidR="00A13785" w:rsidRPr="00D121AC">
        <w:rPr>
          <w:rFonts w:eastAsia="Times New Roman" w:cs="Calibri"/>
          <w:b/>
          <w:bCs/>
          <w:sz w:val="24"/>
          <w:szCs w:val="24"/>
        </w:rPr>
        <w:t>293930.81</w:t>
      </w:r>
      <w:r w:rsidR="00A1502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 December 202</w:t>
      </w:r>
      <w:r w:rsidR="00A13785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 xml:space="preserve">Rs. </w:t>
      </w:r>
      <w:r w:rsidR="00A13785" w:rsidRPr="00D121AC">
        <w:rPr>
          <w:rFonts w:eastAsia="Times New Roman" w:cs="Calibri"/>
          <w:b/>
          <w:bCs/>
          <w:sz w:val="24"/>
          <w:szCs w:val="24"/>
        </w:rPr>
        <w:t>325978.93</w:t>
      </w:r>
      <w:r w:rsidR="00A13785">
        <w:rPr>
          <w:rFonts w:eastAsia="Times New Roman" w:cs="Calibri"/>
          <w:b/>
          <w:bCs/>
          <w:sz w:val="24"/>
          <w:szCs w:val="24"/>
        </w:rPr>
        <w:t xml:space="preserve"> </w:t>
      </w:r>
      <w:proofErr w:type="spellStart"/>
      <w:r w:rsidRPr="00C81CCB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C81CCB">
        <w:rPr>
          <w:rFonts w:asciiTheme="minorHAnsi" w:hAnsiTheme="minorHAnsi"/>
          <w:b/>
          <w:sz w:val="24"/>
          <w:szCs w:val="24"/>
        </w:rPr>
        <w:t xml:space="preserve"> in April- December 202</w:t>
      </w:r>
      <w:r w:rsidR="00A13785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 xml:space="preserve">, registering </w:t>
      </w:r>
      <w:r w:rsidR="00A13785">
        <w:rPr>
          <w:rFonts w:asciiTheme="minorHAnsi" w:hAnsiTheme="minorHAnsi"/>
          <w:sz w:val="24"/>
          <w:szCs w:val="24"/>
        </w:rPr>
        <w:t xml:space="preserve">a decline of </w:t>
      </w:r>
      <w:r w:rsidRPr="00C81CCB">
        <w:rPr>
          <w:rFonts w:asciiTheme="minorHAnsi" w:hAnsiTheme="minorHAnsi"/>
          <w:sz w:val="24"/>
          <w:szCs w:val="24"/>
        </w:rPr>
        <w:t xml:space="preserve">a </w:t>
      </w:r>
      <w:r w:rsidR="00A13785" w:rsidRPr="00D121AC">
        <w:rPr>
          <w:rFonts w:eastAsia="Times New Roman" w:cs="Calibri"/>
          <w:b/>
          <w:bCs/>
          <w:sz w:val="24"/>
          <w:szCs w:val="24"/>
        </w:rPr>
        <w:t>-9.83%</w:t>
      </w:r>
      <w:r w:rsidR="00A13785">
        <w:rPr>
          <w:rFonts w:eastAsia="Times New Roman" w:cs="Calibri"/>
          <w:b/>
          <w:bCs/>
          <w:sz w:val="24"/>
          <w:szCs w:val="24"/>
        </w:rPr>
        <w:t>.</w:t>
      </w:r>
    </w:p>
    <w:p w:rsidR="00D10F0C" w:rsidRDefault="00D10F0C" w:rsidP="00D10F0C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10112" w:type="dxa"/>
        <w:tblLook w:val="04A0"/>
      </w:tblPr>
      <w:tblGrid>
        <w:gridCol w:w="10112"/>
      </w:tblGrid>
      <w:tr w:rsidR="00D10F0C" w:rsidRPr="00742CC4" w:rsidTr="00D121AC">
        <w:trPr>
          <w:trHeight w:val="315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896" w:type="dxa"/>
              <w:tblLook w:val="04A0"/>
            </w:tblPr>
            <w:tblGrid>
              <w:gridCol w:w="3160"/>
              <w:gridCol w:w="1254"/>
              <w:gridCol w:w="1254"/>
              <w:gridCol w:w="92"/>
              <w:gridCol w:w="1440"/>
              <w:gridCol w:w="1436"/>
              <w:gridCol w:w="1260"/>
            </w:tblGrid>
            <w:tr w:rsidR="00D121AC" w:rsidRPr="00D121AC" w:rsidTr="00D121AC">
              <w:trPr>
                <w:trHeight w:val="315"/>
              </w:trPr>
              <w:tc>
                <w:tcPr>
                  <w:tcW w:w="7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EXPORT OF LEATHER, LEATHER PRODUCTS &amp; FOOTWEAR FROM INDIA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7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During April-December 2023-24  VIS-À-VIS April-December 2022-23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Rs)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APRIL-DEC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APRIL-DEC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D121AC" w:rsidRPr="00D121AC" w:rsidTr="005216C4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26020.94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28169.25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8.26%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7.98%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9.58%</w:t>
                  </w:r>
                </w:p>
              </w:tc>
            </w:tr>
            <w:tr w:rsidR="00D121AC" w:rsidRPr="00D121AC" w:rsidTr="005216C4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147113.11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124051.01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-15.68%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45.13%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42.20%</w:t>
                  </w:r>
                </w:p>
              </w:tc>
            </w:tr>
            <w:tr w:rsidR="00D121AC" w:rsidRPr="00D121AC" w:rsidTr="005216C4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17537.13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16420.51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-6.37%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5.59%</w:t>
                  </w:r>
                </w:p>
              </w:tc>
            </w:tr>
            <w:tr w:rsidR="00D121AC" w:rsidRPr="00D121AC" w:rsidTr="005216C4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22665.1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22840.82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0.78%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6.95%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7.77%</w:t>
                  </w:r>
                </w:p>
              </w:tc>
            </w:tr>
            <w:tr w:rsidR="00D121AC" w:rsidRPr="00D121AC" w:rsidTr="005216C4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81310.21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77534.35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-4.64%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26.38%</w:t>
                  </w: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14164.57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11283.95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-20.34%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4.35%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3.84%</w:t>
                  </w: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17167.87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13630.92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-20.60%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4.64%</w:t>
                  </w: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325978.93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293930.81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-9.83%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D121AC" w:rsidRPr="00D121AC" w:rsidTr="005216C4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US$)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APRIL-DEC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APRIL-DEC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326.95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340.58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4.17%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7.99%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9.58%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1846.55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1500.44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-18.74%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45.12%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42.21%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219.88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198.66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-9.65%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5.59%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284.09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276.26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-2.76%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6.94%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7.77%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1021.05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937.35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-8.20%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26.37%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178.16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136.45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-23.41%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4.35%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3.84%</w:t>
                  </w:r>
                </w:p>
              </w:tc>
            </w:tr>
            <w:tr w:rsidR="00D121AC" w:rsidRPr="00D121AC" w:rsidTr="00D121AC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D121AC">
                    <w:rPr>
                      <w:rFonts w:eastAsia="Times New Roman" w:cs="Calibri"/>
                      <w:color w:val="000000"/>
                    </w:rPr>
                    <w:t>215.58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164.91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sz w:val="24"/>
                      <w:szCs w:val="24"/>
                    </w:rPr>
                    <w:t>-23.50%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4.64%</w:t>
                  </w: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4092.26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3554.65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-13.14%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21A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D121AC" w:rsidRPr="00D121AC" w:rsidTr="00D121AC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21AC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1AC" w:rsidRPr="00D121AC" w:rsidRDefault="00D121AC" w:rsidP="00D121A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121AC" w:rsidRPr="00742CC4" w:rsidRDefault="00D121AC" w:rsidP="004A4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05496"/>
              </w:rPr>
            </w:pPr>
          </w:p>
        </w:tc>
      </w:tr>
    </w:tbl>
    <w:p w:rsidR="00C83888" w:rsidRPr="00C83888" w:rsidRDefault="00C83888">
      <w:pPr>
        <w:rPr>
          <w:color w:val="833C0B" w:themeColor="accent2" w:themeShade="80"/>
        </w:rPr>
      </w:pPr>
    </w:p>
    <w:p w:rsidR="00C83888" w:rsidRDefault="00C83888"/>
    <w:p w:rsidR="00C83888" w:rsidRDefault="00C83888"/>
    <w:tbl>
      <w:tblPr>
        <w:tblW w:w="10289" w:type="dxa"/>
        <w:tblInd w:w="93" w:type="dxa"/>
        <w:tblLook w:val="04A0"/>
      </w:tblPr>
      <w:tblGrid>
        <w:gridCol w:w="1995"/>
        <w:gridCol w:w="774"/>
        <w:gridCol w:w="841"/>
        <w:gridCol w:w="841"/>
        <w:gridCol w:w="424"/>
        <w:gridCol w:w="353"/>
        <w:gridCol w:w="920"/>
        <w:gridCol w:w="933"/>
        <w:gridCol w:w="777"/>
        <w:gridCol w:w="777"/>
        <w:gridCol w:w="777"/>
        <w:gridCol w:w="878"/>
        <w:gridCol w:w="102"/>
      </w:tblGrid>
      <w:tr w:rsidR="00245925" w:rsidRPr="00245925" w:rsidTr="00D24110">
        <w:trPr>
          <w:trHeight w:val="245"/>
        </w:trPr>
        <w:tc>
          <w:tcPr>
            <w:tcW w:w="10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1E79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MONTH WISE EXPORT OF LEATHER, LEATHER PRODUCTS &amp; FOOTWEAR</w:t>
            </w:r>
          </w:p>
        </w:tc>
      </w:tr>
      <w:tr w:rsidR="00245925" w:rsidRPr="00245925" w:rsidTr="00D24110">
        <w:trPr>
          <w:gridAfter w:val="8"/>
          <w:wAfter w:w="5414" w:type="dxa"/>
          <w:trHeight w:val="245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1E79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DURING APRIL-DEC 2023-24</w:t>
            </w:r>
          </w:p>
        </w:tc>
      </w:tr>
      <w:tr w:rsidR="00245925" w:rsidRPr="00245925" w:rsidTr="00D24110">
        <w:trPr>
          <w:gridAfter w:val="1"/>
          <w:wAfter w:w="102" w:type="dxa"/>
          <w:trHeight w:val="303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160" w:line="259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 xml:space="preserve"> Value in Million US $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OCT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NOV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DEC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TOTAL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  <w:t>2023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974807"/>
                <w:sz w:val="20"/>
                <w:szCs w:val="20"/>
              </w:rPr>
              <w:t>2023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color w:val="833C0C"/>
                <w:sz w:val="20"/>
                <w:szCs w:val="20"/>
              </w:rPr>
              <w:t>APRIL-DEC 23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FINISHED LEATHER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38.54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38.02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33.39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40.41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36.6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35.44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39.79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37.86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340.58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LEATHER FOOTWEAR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142.51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180.63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188.3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202.81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192.44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136.73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143.3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147.99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165.73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1500.44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FOOTWEAR COMPONENTS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26.63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24.64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21.98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18.75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19.39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18.68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20.15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198.66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LEATHER GARMENTS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30.11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34.27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38.71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39.51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31.47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28.38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24.48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25.09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276.26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LEATHER GOODS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92.94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112.61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104.8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113.54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106.85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105.5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100.23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104.85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937.35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SADDLERY AND HARNESS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16.69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17.56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17.72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14.69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15.28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13.48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136.45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NON-LEATHER FOOTWEAR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22.67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19.08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17.97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19.18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14.74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18.02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15.96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15.37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sz w:val="20"/>
                <w:szCs w:val="20"/>
              </w:rPr>
              <w:t>164.91</w:t>
            </w:r>
          </w:p>
        </w:tc>
      </w:tr>
      <w:tr w:rsidR="00245925" w:rsidRPr="00245925" w:rsidTr="00D24110">
        <w:trPr>
          <w:gridAfter w:val="1"/>
          <w:wAfter w:w="102" w:type="dxa"/>
          <w:trHeight w:val="3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361.8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405.52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433.61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440.14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444.78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359.83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365.31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360.61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383.05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3554.65</w:t>
            </w:r>
          </w:p>
        </w:tc>
      </w:tr>
      <w:tr w:rsidR="00245925" w:rsidRPr="00245925" w:rsidTr="00D24110">
        <w:trPr>
          <w:gridAfter w:val="1"/>
          <w:wAfter w:w="102" w:type="dxa"/>
          <w:trHeight w:val="2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4592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25" w:rsidRPr="00245925" w:rsidRDefault="00245925" w:rsidP="00245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83888" w:rsidRPr="00C83888" w:rsidRDefault="00C83888" w:rsidP="00C83888">
      <w:pPr>
        <w:spacing w:after="0" w:line="240" w:lineRule="auto"/>
        <w:rPr>
          <w:color w:val="833C0B" w:themeColor="accent2" w:themeShade="80"/>
        </w:rPr>
      </w:pPr>
    </w:p>
    <w:sectPr w:rsidR="00C83888" w:rsidRPr="00C83888" w:rsidSect="00D10F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828"/>
    <w:rsid w:val="00041828"/>
    <w:rsid w:val="000C1F5C"/>
    <w:rsid w:val="0011720B"/>
    <w:rsid w:val="00126518"/>
    <w:rsid w:val="001512C8"/>
    <w:rsid w:val="00166791"/>
    <w:rsid w:val="001758F3"/>
    <w:rsid w:val="001A769E"/>
    <w:rsid w:val="001C05AB"/>
    <w:rsid w:val="00245925"/>
    <w:rsid w:val="00306D7B"/>
    <w:rsid w:val="0030748D"/>
    <w:rsid w:val="003309D6"/>
    <w:rsid w:val="00354C70"/>
    <w:rsid w:val="00491E46"/>
    <w:rsid w:val="004D14B3"/>
    <w:rsid w:val="005216C4"/>
    <w:rsid w:val="00566E06"/>
    <w:rsid w:val="00580B69"/>
    <w:rsid w:val="006A507D"/>
    <w:rsid w:val="006B660A"/>
    <w:rsid w:val="006F72D4"/>
    <w:rsid w:val="00742CC4"/>
    <w:rsid w:val="00834EC0"/>
    <w:rsid w:val="00835051"/>
    <w:rsid w:val="00866414"/>
    <w:rsid w:val="00877D99"/>
    <w:rsid w:val="00900B59"/>
    <w:rsid w:val="009918D1"/>
    <w:rsid w:val="009B45C0"/>
    <w:rsid w:val="009E7EAE"/>
    <w:rsid w:val="00A038CF"/>
    <w:rsid w:val="00A13785"/>
    <w:rsid w:val="00A15026"/>
    <w:rsid w:val="00B06E22"/>
    <w:rsid w:val="00B53B1F"/>
    <w:rsid w:val="00BF7544"/>
    <w:rsid w:val="00C70B63"/>
    <w:rsid w:val="00C81CCB"/>
    <w:rsid w:val="00C83888"/>
    <w:rsid w:val="00D10F0C"/>
    <w:rsid w:val="00D121AC"/>
    <w:rsid w:val="00D24110"/>
    <w:rsid w:val="00D457EE"/>
    <w:rsid w:val="00DD1180"/>
    <w:rsid w:val="00E06AE1"/>
    <w:rsid w:val="00E271C6"/>
    <w:rsid w:val="00E37899"/>
    <w:rsid w:val="00E45722"/>
    <w:rsid w:val="00E8591E"/>
    <w:rsid w:val="00EC4F5B"/>
    <w:rsid w:val="00EE10D9"/>
    <w:rsid w:val="00F37921"/>
    <w:rsid w:val="00F40369"/>
    <w:rsid w:val="00FD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8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D861-6A7F-463E-81CD-585F159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6</cp:revision>
  <cp:lastPrinted>2024-02-03T12:13:00Z</cp:lastPrinted>
  <dcterms:created xsi:type="dcterms:W3CDTF">2024-02-02T05:51:00Z</dcterms:created>
  <dcterms:modified xsi:type="dcterms:W3CDTF">2024-02-03T12:14:00Z</dcterms:modified>
</cp:coreProperties>
</file>