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AA" w:rsidRPr="0030384E" w:rsidRDefault="006352D3" w:rsidP="00995CAA">
      <w:pPr>
        <w:spacing w:after="0" w:line="240" w:lineRule="auto"/>
        <w:ind w:left="5040" w:firstLine="720"/>
        <w:jc w:val="center"/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</w:pPr>
      <w:r w:rsidRPr="0030384E"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  <w:t xml:space="preserve">      ANNEXURE-I</w:t>
      </w:r>
    </w:p>
    <w:p w:rsidR="006352D3" w:rsidRPr="0030384E" w:rsidRDefault="00995CAA" w:rsidP="00995CAA">
      <w:pPr>
        <w:spacing w:after="0" w:line="240" w:lineRule="auto"/>
        <w:rPr>
          <w:rFonts w:ascii="Bookman Old Style" w:hAnsi="Bookman Old Style"/>
          <w:b/>
          <w:bCs/>
          <w:color w:val="833C0B" w:themeColor="accent2" w:themeShade="80"/>
        </w:rPr>
      </w:pPr>
      <w:r w:rsidRPr="0030384E">
        <w:rPr>
          <w:rFonts w:ascii="Verdana" w:hAnsi="Verdana" w:cs="Arial"/>
          <w:noProof/>
          <w:color w:val="833C0B" w:themeColor="accent2" w:themeShade="80"/>
        </w:rPr>
        <w:drawing>
          <wp:inline distT="0" distB="0" distL="0" distR="0">
            <wp:extent cx="361950" cy="343099"/>
            <wp:effectExtent l="0" t="0" r="0" b="0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9" cy="35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2D3" w:rsidRPr="0030384E"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  <w:tab/>
      </w:r>
      <w:r w:rsidR="006352D3" w:rsidRPr="0030384E">
        <w:rPr>
          <w:rFonts w:ascii="Bookman Old Style" w:hAnsi="Bookman Old Style"/>
          <w:b/>
          <w:bCs/>
          <w:color w:val="833C0B" w:themeColor="accent2" w:themeShade="80"/>
        </w:rPr>
        <w:tab/>
      </w:r>
      <w:r w:rsidR="006352D3" w:rsidRPr="0030384E">
        <w:rPr>
          <w:rFonts w:ascii="Bookman Old Style" w:hAnsi="Bookman Old Style"/>
          <w:b/>
          <w:bCs/>
          <w:color w:val="833C0B" w:themeColor="accent2" w:themeShade="80"/>
        </w:rPr>
        <w:tab/>
      </w:r>
    </w:p>
    <w:p w:rsidR="00107233" w:rsidRPr="00BA6C1B" w:rsidRDefault="00107233" w:rsidP="0017544A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</w:pPr>
      <w:proofErr w:type="gramStart"/>
      <w:r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ANALYSIS – EXPORT PERFORMANCE OF LEATHER</w:t>
      </w:r>
      <w:r w:rsidR="004A208D"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, </w:t>
      </w:r>
      <w:r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LEATHER PRODUCTS </w:t>
      </w:r>
      <w:r w:rsidR="004A208D"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AND FOOTWEAR </w:t>
      </w:r>
      <w:r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DURING APRIL-</w:t>
      </w:r>
      <w:r w:rsidR="00B016CB"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JU</w:t>
      </w:r>
      <w:r w:rsidR="006B395A"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LY</w:t>
      </w:r>
      <w:r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 202</w:t>
      </w:r>
      <w:r w:rsidR="00BA6C1B"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4-25</w:t>
      </w:r>
      <w:r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 VIS-À-VIS APRIL-</w:t>
      </w:r>
      <w:r w:rsidR="00B016CB"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JU</w:t>
      </w:r>
      <w:r w:rsidR="006B395A"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LY</w:t>
      </w:r>
      <w:r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 </w:t>
      </w:r>
      <w:r w:rsidR="00BA6C1B"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2023-24</w:t>
      </w:r>
      <w:r w:rsidRPr="00BA6C1B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.</w:t>
      </w:r>
      <w:proofErr w:type="gramEnd"/>
    </w:p>
    <w:p w:rsidR="0017544A" w:rsidRPr="0017544A" w:rsidRDefault="0017544A" w:rsidP="0017544A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8"/>
          <w:szCs w:val="28"/>
          <w:u w:val="single"/>
        </w:rPr>
      </w:pPr>
    </w:p>
    <w:p w:rsidR="00107233" w:rsidRDefault="00107233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30384E">
        <w:rPr>
          <w:rFonts w:asciiTheme="minorHAnsi" w:hAnsiTheme="minorHAnsi"/>
          <w:sz w:val="24"/>
          <w:szCs w:val="24"/>
        </w:rPr>
        <w:t>As per officially notified DGCI&amp;S monthly export data, the export of Leather</w:t>
      </w:r>
      <w:r w:rsidR="004A208D">
        <w:rPr>
          <w:rFonts w:asciiTheme="minorHAnsi" w:hAnsiTheme="minorHAnsi"/>
          <w:sz w:val="24"/>
          <w:szCs w:val="24"/>
        </w:rPr>
        <w:t xml:space="preserve">, </w:t>
      </w:r>
      <w:r w:rsidRPr="0030384E">
        <w:rPr>
          <w:rFonts w:asciiTheme="minorHAnsi" w:hAnsiTheme="minorHAnsi"/>
          <w:sz w:val="24"/>
          <w:szCs w:val="24"/>
        </w:rPr>
        <w:t>Leather products</w:t>
      </w:r>
      <w:r w:rsidR="004A208D">
        <w:rPr>
          <w:rFonts w:asciiTheme="minorHAnsi" w:hAnsiTheme="minorHAnsi"/>
          <w:sz w:val="24"/>
          <w:szCs w:val="24"/>
        </w:rPr>
        <w:t xml:space="preserve"> and Footwear</w:t>
      </w:r>
      <w:r w:rsidRPr="0030384E">
        <w:rPr>
          <w:rFonts w:asciiTheme="minorHAnsi" w:hAnsiTheme="minorHAnsi"/>
          <w:sz w:val="24"/>
          <w:szCs w:val="24"/>
        </w:rPr>
        <w:t xml:space="preserve"> for the period </w:t>
      </w:r>
      <w:r w:rsidRPr="0030384E">
        <w:rPr>
          <w:rFonts w:asciiTheme="minorHAnsi" w:hAnsiTheme="minorHAnsi"/>
          <w:b/>
          <w:sz w:val="24"/>
          <w:szCs w:val="24"/>
        </w:rPr>
        <w:t>April-</w:t>
      </w:r>
      <w:r w:rsidR="00B016CB">
        <w:rPr>
          <w:rFonts w:asciiTheme="minorHAnsi" w:hAnsiTheme="minorHAnsi"/>
          <w:b/>
          <w:sz w:val="24"/>
          <w:szCs w:val="24"/>
        </w:rPr>
        <w:t>Ju</w:t>
      </w:r>
      <w:r w:rsidR="006B395A">
        <w:rPr>
          <w:rFonts w:asciiTheme="minorHAnsi" w:hAnsiTheme="minorHAnsi"/>
          <w:b/>
          <w:sz w:val="24"/>
          <w:szCs w:val="24"/>
        </w:rPr>
        <w:t>ly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="00550FB6" w:rsidRPr="00550FB6">
        <w:rPr>
          <w:rFonts w:eastAsia="Times New Roman" w:cs="Calibri"/>
          <w:b/>
          <w:bCs/>
          <w:sz w:val="24"/>
          <w:szCs w:val="24"/>
        </w:rPr>
        <w:t>202</w:t>
      </w:r>
      <w:r w:rsidR="005E4CA3">
        <w:rPr>
          <w:rFonts w:eastAsia="Times New Roman" w:cs="Calibri"/>
          <w:b/>
          <w:bCs/>
          <w:sz w:val="24"/>
          <w:szCs w:val="24"/>
        </w:rPr>
        <w:t>4-25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86622E">
        <w:rPr>
          <w:rFonts w:asciiTheme="minorHAnsi" w:hAnsiTheme="minorHAnsi"/>
          <w:sz w:val="24"/>
          <w:szCs w:val="24"/>
        </w:rPr>
        <w:t>touched</w:t>
      </w:r>
      <w:r w:rsidRPr="0030384E">
        <w:rPr>
          <w:rFonts w:asciiTheme="minorHAnsi" w:hAnsiTheme="minorHAnsi"/>
          <w:b/>
          <w:sz w:val="24"/>
          <w:szCs w:val="24"/>
        </w:rPr>
        <w:t xml:space="preserve"> US$ </w:t>
      </w:r>
      <w:r w:rsidR="005E4CA3" w:rsidRPr="001C1C38">
        <w:rPr>
          <w:rFonts w:eastAsia="Times New Roman" w:cs="Calibri"/>
          <w:b/>
          <w:bCs/>
          <w:sz w:val="24"/>
          <w:szCs w:val="24"/>
        </w:rPr>
        <w:t>1603.85</w:t>
      </w:r>
      <w:r w:rsidR="0085463B">
        <w:rPr>
          <w:rFonts w:asciiTheme="minorHAnsi" w:hAnsiTheme="minorHAnsi"/>
          <w:b/>
          <w:sz w:val="24"/>
          <w:szCs w:val="24"/>
        </w:rPr>
        <w:t xml:space="preserve"> </w:t>
      </w:r>
      <w:r w:rsidR="0030384E">
        <w:rPr>
          <w:rFonts w:asciiTheme="minorHAnsi" w:hAnsiTheme="minorHAnsi"/>
          <w:b/>
          <w:sz w:val="24"/>
          <w:szCs w:val="24"/>
        </w:rPr>
        <w:t>m</w:t>
      </w:r>
      <w:r w:rsidR="008E4A23" w:rsidRPr="0030384E">
        <w:rPr>
          <w:rFonts w:asciiTheme="minorHAnsi" w:hAnsiTheme="minorHAnsi"/>
          <w:b/>
          <w:sz w:val="24"/>
          <w:szCs w:val="24"/>
        </w:rPr>
        <w:t xml:space="preserve">illion </w:t>
      </w:r>
      <w:r w:rsidRPr="0030384E">
        <w:rPr>
          <w:rFonts w:asciiTheme="minorHAnsi" w:hAnsiTheme="minorHAnsi"/>
          <w:sz w:val="24"/>
          <w:szCs w:val="24"/>
        </w:rPr>
        <w:t>as against the performance of</w:t>
      </w:r>
      <w:r w:rsidR="00550FB6">
        <w:rPr>
          <w:rFonts w:asciiTheme="minorHAnsi" w:hAnsiTheme="minorHAnsi"/>
          <w:sz w:val="24"/>
          <w:szCs w:val="24"/>
        </w:rPr>
        <w:t xml:space="preserve"> </w:t>
      </w:r>
      <w:r w:rsidRPr="0030384E">
        <w:rPr>
          <w:rFonts w:asciiTheme="minorHAnsi" w:hAnsiTheme="minorHAnsi"/>
          <w:b/>
          <w:sz w:val="24"/>
          <w:szCs w:val="24"/>
        </w:rPr>
        <w:t>US$</w:t>
      </w:r>
      <w:r w:rsidR="00550FB6">
        <w:rPr>
          <w:rFonts w:asciiTheme="minorHAnsi" w:hAnsiTheme="minorHAnsi"/>
          <w:b/>
          <w:sz w:val="24"/>
          <w:szCs w:val="24"/>
        </w:rPr>
        <w:t xml:space="preserve"> </w:t>
      </w:r>
      <w:r w:rsidR="005E4CA3" w:rsidRPr="006B395A">
        <w:rPr>
          <w:rFonts w:eastAsia="Times New Roman" w:cs="Calibri"/>
          <w:b/>
          <w:bCs/>
          <w:sz w:val="24"/>
          <w:szCs w:val="24"/>
        </w:rPr>
        <w:t>1641.07</w:t>
      </w:r>
      <w:r w:rsidR="005E4CA3">
        <w:rPr>
          <w:rFonts w:asciiTheme="minorHAnsi" w:hAnsiTheme="minorHAnsi"/>
          <w:b/>
          <w:sz w:val="24"/>
          <w:szCs w:val="24"/>
        </w:rPr>
        <w:t xml:space="preserve"> </w:t>
      </w:r>
      <w:r w:rsidR="0030384E">
        <w:rPr>
          <w:rFonts w:asciiTheme="minorHAnsi" w:hAnsiTheme="minorHAnsi"/>
          <w:b/>
          <w:sz w:val="24"/>
          <w:szCs w:val="24"/>
        </w:rPr>
        <w:t>m</w:t>
      </w:r>
      <w:r w:rsidR="008E4A23" w:rsidRPr="0030384E">
        <w:rPr>
          <w:rFonts w:asciiTheme="minorHAnsi" w:hAnsiTheme="minorHAnsi"/>
          <w:b/>
          <w:sz w:val="24"/>
          <w:szCs w:val="24"/>
        </w:rPr>
        <w:t>illion</w:t>
      </w:r>
      <w:r w:rsidRPr="0030384E">
        <w:rPr>
          <w:rFonts w:asciiTheme="minorHAnsi" w:hAnsiTheme="minorHAnsi"/>
          <w:b/>
          <w:sz w:val="24"/>
          <w:szCs w:val="24"/>
        </w:rPr>
        <w:t xml:space="preserve"> in April-</w:t>
      </w:r>
      <w:r w:rsidR="00B016CB">
        <w:rPr>
          <w:rFonts w:asciiTheme="minorHAnsi" w:hAnsiTheme="minorHAnsi"/>
          <w:b/>
          <w:sz w:val="24"/>
          <w:szCs w:val="24"/>
        </w:rPr>
        <w:t>Ju</w:t>
      </w:r>
      <w:r w:rsidR="006B395A">
        <w:rPr>
          <w:rFonts w:asciiTheme="minorHAnsi" w:hAnsiTheme="minorHAnsi"/>
          <w:b/>
          <w:sz w:val="24"/>
          <w:szCs w:val="24"/>
        </w:rPr>
        <w:t>ly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="005E4CA3" w:rsidRPr="00550FB6">
        <w:rPr>
          <w:rFonts w:eastAsia="Times New Roman" w:cs="Calibri"/>
          <w:b/>
          <w:bCs/>
          <w:sz w:val="24"/>
          <w:szCs w:val="24"/>
        </w:rPr>
        <w:t>2023-24</w:t>
      </w:r>
      <w:r w:rsidRPr="0030384E">
        <w:rPr>
          <w:rFonts w:asciiTheme="minorHAnsi" w:hAnsiTheme="minorHAnsi"/>
          <w:sz w:val="24"/>
          <w:szCs w:val="24"/>
        </w:rPr>
        <w:t xml:space="preserve">, recording a </w:t>
      </w:r>
      <w:r w:rsidR="00FD2E2C">
        <w:rPr>
          <w:rFonts w:asciiTheme="minorHAnsi" w:hAnsiTheme="minorHAnsi"/>
          <w:sz w:val="24"/>
          <w:szCs w:val="24"/>
        </w:rPr>
        <w:t xml:space="preserve">decline </w:t>
      </w:r>
      <w:r w:rsidRPr="0030384E">
        <w:rPr>
          <w:rFonts w:asciiTheme="minorHAnsi" w:hAnsiTheme="minorHAnsi"/>
          <w:bCs/>
          <w:sz w:val="24"/>
          <w:szCs w:val="24"/>
        </w:rPr>
        <w:t>of</w:t>
      </w:r>
      <w:r w:rsidR="00F461B0">
        <w:rPr>
          <w:rFonts w:asciiTheme="minorHAnsi" w:hAnsiTheme="minorHAnsi"/>
          <w:bCs/>
          <w:sz w:val="24"/>
          <w:szCs w:val="24"/>
        </w:rPr>
        <w:t xml:space="preserve"> </w:t>
      </w:r>
      <w:r w:rsidR="00F461B0" w:rsidRPr="00F461B0">
        <w:rPr>
          <w:rFonts w:asciiTheme="minorHAnsi" w:hAnsiTheme="minorHAnsi"/>
          <w:b/>
          <w:bCs/>
          <w:sz w:val="24"/>
          <w:szCs w:val="24"/>
        </w:rPr>
        <w:t>-</w:t>
      </w:r>
      <w:r w:rsidR="002872E3" w:rsidRPr="001C1C38">
        <w:rPr>
          <w:rFonts w:eastAsia="Times New Roman" w:cs="Calibri"/>
          <w:b/>
          <w:bCs/>
          <w:sz w:val="24"/>
          <w:szCs w:val="24"/>
        </w:rPr>
        <w:t>2.27</w:t>
      </w:r>
      <w:r w:rsidR="00F461B0" w:rsidRPr="00F461B0">
        <w:rPr>
          <w:rFonts w:asciiTheme="minorHAnsi" w:hAnsiTheme="minorHAnsi"/>
          <w:b/>
          <w:bCs/>
          <w:sz w:val="24"/>
          <w:szCs w:val="24"/>
        </w:rPr>
        <w:t>%.</w:t>
      </w:r>
      <w:r w:rsidR="00F461B0">
        <w:rPr>
          <w:rFonts w:asciiTheme="minorHAnsi" w:hAnsiTheme="minorHAnsi"/>
          <w:bCs/>
          <w:sz w:val="24"/>
          <w:szCs w:val="24"/>
        </w:rPr>
        <w:t xml:space="preserve"> </w:t>
      </w:r>
      <w:r w:rsidRPr="0030384E">
        <w:rPr>
          <w:rFonts w:asciiTheme="minorHAnsi" w:hAnsiTheme="minorHAnsi"/>
          <w:sz w:val="24"/>
          <w:szCs w:val="24"/>
        </w:rPr>
        <w:t xml:space="preserve"> In rupee terms, the export touched </w:t>
      </w:r>
      <w:r w:rsidR="00F461B0" w:rsidRPr="00F461B0">
        <w:rPr>
          <w:rFonts w:asciiTheme="minorHAnsi" w:hAnsiTheme="minorHAnsi"/>
          <w:b/>
          <w:sz w:val="24"/>
          <w:szCs w:val="24"/>
        </w:rPr>
        <w:t xml:space="preserve">Rs </w:t>
      </w:r>
      <w:r w:rsidR="002872E3" w:rsidRPr="001C1C38">
        <w:rPr>
          <w:rFonts w:eastAsia="Times New Roman" w:cs="Calibri"/>
          <w:b/>
          <w:bCs/>
          <w:sz w:val="24"/>
          <w:szCs w:val="24"/>
        </w:rPr>
        <w:t>133882.01</w:t>
      </w:r>
      <w:r w:rsidR="00F461B0">
        <w:rPr>
          <w:rFonts w:asciiTheme="minorHAnsi" w:hAnsiTheme="minorHAnsi"/>
          <w:b/>
          <w:sz w:val="24"/>
          <w:szCs w:val="24"/>
        </w:rPr>
        <w:t xml:space="preserve"> </w:t>
      </w:r>
      <w:r w:rsidR="0030384E">
        <w:rPr>
          <w:rFonts w:asciiTheme="minorHAnsi" w:hAnsiTheme="minorHAnsi"/>
          <w:b/>
          <w:sz w:val="24"/>
          <w:szCs w:val="24"/>
        </w:rPr>
        <w:t>m</w:t>
      </w:r>
      <w:r w:rsidR="00615E4B" w:rsidRPr="0030384E">
        <w:rPr>
          <w:rFonts w:asciiTheme="minorHAnsi" w:hAnsiTheme="minorHAnsi"/>
          <w:b/>
          <w:sz w:val="24"/>
          <w:szCs w:val="24"/>
        </w:rPr>
        <w:t>illion</w:t>
      </w:r>
      <w:r w:rsidRPr="0030384E">
        <w:rPr>
          <w:rFonts w:asciiTheme="minorHAnsi" w:hAnsiTheme="minorHAnsi"/>
          <w:b/>
          <w:sz w:val="24"/>
          <w:szCs w:val="24"/>
        </w:rPr>
        <w:t xml:space="preserve"> in April-</w:t>
      </w:r>
      <w:r w:rsidR="00B016CB">
        <w:rPr>
          <w:rFonts w:asciiTheme="minorHAnsi" w:hAnsiTheme="minorHAnsi"/>
          <w:b/>
          <w:sz w:val="24"/>
          <w:szCs w:val="24"/>
        </w:rPr>
        <w:t>Ju</w:t>
      </w:r>
      <w:r w:rsidR="006B395A">
        <w:rPr>
          <w:rFonts w:asciiTheme="minorHAnsi" w:hAnsiTheme="minorHAnsi"/>
          <w:b/>
          <w:sz w:val="24"/>
          <w:szCs w:val="24"/>
        </w:rPr>
        <w:t>ly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="002872E3" w:rsidRPr="00550FB6">
        <w:rPr>
          <w:rFonts w:eastAsia="Times New Roman" w:cs="Calibri"/>
          <w:b/>
          <w:bCs/>
          <w:sz w:val="24"/>
          <w:szCs w:val="24"/>
        </w:rPr>
        <w:t>202</w:t>
      </w:r>
      <w:r w:rsidR="002872E3">
        <w:rPr>
          <w:rFonts w:eastAsia="Times New Roman" w:cs="Calibri"/>
          <w:b/>
          <w:bCs/>
          <w:sz w:val="24"/>
          <w:szCs w:val="24"/>
        </w:rPr>
        <w:t>4-25</w:t>
      </w:r>
      <w:r w:rsidR="002872E3"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30384E">
        <w:rPr>
          <w:rFonts w:asciiTheme="minorHAnsi" w:hAnsiTheme="minorHAnsi"/>
          <w:sz w:val="24"/>
          <w:szCs w:val="24"/>
        </w:rPr>
        <w:t xml:space="preserve">as against </w:t>
      </w:r>
      <w:r w:rsidR="00F461B0" w:rsidRPr="0030384E">
        <w:rPr>
          <w:rFonts w:asciiTheme="minorHAnsi" w:hAnsiTheme="minorHAnsi"/>
          <w:b/>
          <w:sz w:val="24"/>
          <w:szCs w:val="24"/>
        </w:rPr>
        <w:t>Rs.</w:t>
      </w:r>
      <w:r w:rsidR="00B016CB" w:rsidRPr="00B016CB">
        <w:rPr>
          <w:rFonts w:eastAsia="Times New Roman" w:cs="Calibri"/>
          <w:b/>
          <w:bCs/>
          <w:sz w:val="24"/>
          <w:szCs w:val="24"/>
        </w:rPr>
        <w:t xml:space="preserve"> </w:t>
      </w:r>
      <w:r w:rsidR="002872E3" w:rsidRPr="006B395A">
        <w:rPr>
          <w:rFonts w:eastAsia="Times New Roman" w:cs="Calibri"/>
          <w:b/>
          <w:bCs/>
          <w:sz w:val="24"/>
          <w:szCs w:val="24"/>
        </w:rPr>
        <w:t>134882.38</w:t>
      </w:r>
      <w:r w:rsidR="002872E3">
        <w:rPr>
          <w:rFonts w:asciiTheme="minorHAnsi" w:hAnsiTheme="minorHAnsi"/>
          <w:b/>
          <w:sz w:val="24"/>
          <w:szCs w:val="24"/>
        </w:rPr>
        <w:t xml:space="preserve"> </w:t>
      </w:r>
      <w:r w:rsidR="0030384E" w:rsidRPr="0030384E">
        <w:rPr>
          <w:rFonts w:asciiTheme="minorHAnsi" w:hAnsiTheme="minorHAnsi"/>
          <w:b/>
          <w:bCs/>
          <w:sz w:val="24"/>
          <w:szCs w:val="24"/>
        </w:rPr>
        <w:t>million</w:t>
      </w:r>
      <w:r w:rsidR="0086622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0384E">
        <w:rPr>
          <w:rFonts w:asciiTheme="minorHAnsi" w:hAnsiTheme="minorHAnsi"/>
          <w:b/>
          <w:sz w:val="24"/>
          <w:szCs w:val="24"/>
        </w:rPr>
        <w:t xml:space="preserve">in </w:t>
      </w:r>
      <w:r w:rsidR="002872E3" w:rsidRPr="0030384E">
        <w:rPr>
          <w:rFonts w:asciiTheme="minorHAnsi" w:hAnsiTheme="minorHAnsi"/>
          <w:b/>
          <w:sz w:val="24"/>
          <w:szCs w:val="24"/>
        </w:rPr>
        <w:t>April-</w:t>
      </w:r>
      <w:r w:rsidR="002872E3">
        <w:rPr>
          <w:rFonts w:asciiTheme="minorHAnsi" w:hAnsiTheme="minorHAnsi"/>
          <w:b/>
          <w:sz w:val="24"/>
          <w:szCs w:val="24"/>
        </w:rPr>
        <w:t>July</w:t>
      </w:r>
      <w:r w:rsidR="002872E3"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="002872E3" w:rsidRPr="00550FB6">
        <w:rPr>
          <w:rFonts w:eastAsia="Times New Roman" w:cs="Calibri"/>
          <w:b/>
          <w:bCs/>
          <w:sz w:val="24"/>
          <w:szCs w:val="24"/>
        </w:rPr>
        <w:t>2023-24</w:t>
      </w:r>
      <w:r w:rsidRPr="0030384E">
        <w:rPr>
          <w:rFonts w:asciiTheme="minorHAnsi" w:hAnsiTheme="minorHAnsi"/>
          <w:sz w:val="24"/>
          <w:szCs w:val="24"/>
        </w:rPr>
        <w:t xml:space="preserve">, registering a </w:t>
      </w:r>
      <w:r w:rsidR="0086622E">
        <w:rPr>
          <w:rFonts w:asciiTheme="minorHAnsi" w:hAnsiTheme="minorHAnsi"/>
          <w:sz w:val="24"/>
          <w:szCs w:val="24"/>
        </w:rPr>
        <w:t xml:space="preserve">decline </w:t>
      </w:r>
      <w:r w:rsidRPr="0030384E">
        <w:rPr>
          <w:rFonts w:asciiTheme="minorHAnsi" w:hAnsiTheme="minorHAnsi"/>
          <w:bCs/>
          <w:sz w:val="24"/>
          <w:szCs w:val="24"/>
        </w:rPr>
        <w:t>of</w:t>
      </w:r>
      <w:r w:rsidR="0086622E">
        <w:rPr>
          <w:rFonts w:asciiTheme="minorHAnsi" w:hAnsiTheme="minorHAnsi"/>
          <w:bCs/>
          <w:sz w:val="24"/>
          <w:szCs w:val="24"/>
        </w:rPr>
        <w:t xml:space="preserve"> </w:t>
      </w:r>
      <w:r w:rsidR="0086622E" w:rsidRPr="00550FB6">
        <w:rPr>
          <w:rFonts w:asciiTheme="minorHAnsi" w:eastAsia="Times New Roman" w:hAnsiTheme="minorHAnsi" w:cstheme="minorHAnsi"/>
          <w:b/>
          <w:bCs/>
          <w:sz w:val="24"/>
        </w:rPr>
        <w:t>-</w:t>
      </w:r>
      <w:r w:rsidR="002872E3" w:rsidRPr="001C1C38">
        <w:rPr>
          <w:rFonts w:eastAsia="Times New Roman" w:cs="Calibri"/>
          <w:b/>
          <w:bCs/>
          <w:sz w:val="24"/>
          <w:szCs w:val="24"/>
        </w:rPr>
        <w:t>0.74</w:t>
      </w:r>
      <w:r w:rsidR="0086622E" w:rsidRPr="00550FB6">
        <w:rPr>
          <w:rFonts w:asciiTheme="minorHAnsi" w:eastAsia="Times New Roman" w:hAnsiTheme="minorHAnsi" w:cstheme="minorHAnsi"/>
          <w:b/>
          <w:bCs/>
          <w:sz w:val="24"/>
        </w:rPr>
        <w:t>%</w:t>
      </w:r>
      <w:r w:rsidR="0086622E" w:rsidRPr="0086622E">
        <w:rPr>
          <w:rFonts w:asciiTheme="minorHAnsi" w:eastAsia="Times New Roman" w:hAnsiTheme="minorHAnsi" w:cstheme="minorHAnsi"/>
          <w:b/>
          <w:bCs/>
          <w:sz w:val="24"/>
        </w:rPr>
        <w:t>.</w:t>
      </w:r>
      <w:r w:rsidR="0086622E">
        <w:rPr>
          <w:rFonts w:asciiTheme="minorHAnsi" w:eastAsia="Times New Roman" w:hAnsiTheme="minorHAnsi" w:cstheme="minorHAnsi"/>
          <w:b/>
          <w:bCs/>
        </w:rPr>
        <w:t xml:space="preserve"> </w:t>
      </w:r>
      <w:r w:rsidRPr="0030384E">
        <w:rPr>
          <w:rFonts w:asciiTheme="minorHAnsi" w:hAnsiTheme="minorHAnsi"/>
          <w:sz w:val="24"/>
          <w:szCs w:val="24"/>
        </w:rPr>
        <w:t xml:space="preserve"> </w:t>
      </w:r>
    </w:p>
    <w:p w:rsidR="001C1C38" w:rsidRDefault="001C1C38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tbl>
      <w:tblPr>
        <w:tblW w:w="9580" w:type="dxa"/>
        <w:tblInd w:w="93" w:type="dxa"/>
        <w:tblLook w:val="04A0"/>
      </w:tblPr>
      <w:tblGrid>
        <w:gridCol w:w="3100"/>
        <w:gridCol w:w="1254"/>
        <w:gridCol w:w="1254"/>
        <w:gridCol w:w="1596"/>
        <w:gridCol w:w="1160"/>
        <w:gridCol w:w="1280"/>
      </w:tblGrid>
      <w:tr w:rsidR="001C1C38" w:rsidRPr="001C1C38" w:rsidTr="001C1C38">
        <w:trPr>
          <w:trHeight w:val="315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EXPORT OF LEATHER, LEATHER PRODUCTS &amp; FOOTWEAR FROM INDIA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C1C38" w:rsidRPr="001C1C38" w:rsidTr="001C1C38">
        <w:trPr>
          <w:trHeight w:val="315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DURING April-July 2024-25  VIS-À-VIS April-July 2023-24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(Value in Million Rs)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APRIL-JULY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APRIL-JULY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% VARIATION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1C1C38">
              <w:rPr>
                <w:rFonts w:eastAsia="Times New Roman" w:cs="Calibri"/>
                <w:b/>
                <w:bCs/>
                <w:sz w:val="20"/>
                <w:szCs w:val="20"/>
              </w:rPr>
              <w:t>% Share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1C1C38">
              <w:rPr>
                <w:rFonts w:eastAsia="Times New Roman" w:cs="Calibri"/>
                <w:b/>
                <w:bCs/>
                <w:sz w:val="20"/>
                <w:szCs w:val="20"/>
              </w:rPr>
              <w:t>% Share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FINISHED LEATHER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12367.07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12824.4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3.70%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9.17%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9.58%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LEATHER FOOTWEAR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58708.52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57709.27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-1.70%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43.53%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43.10%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FOOTWEAR COMPONENTS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8195.2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7063.79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-13.81%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6.08%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5.28%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LEATHER GARMENTS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10465.42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9812.51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-6.24%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7.76%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7.33%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LEATHER GOODS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33399.33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35080.79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5.03%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24.76%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26.20%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SADDLERY AND HARNESS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5036.95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5470.63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8.61%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3.73%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4.09%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NON-LEATHER FOOTWEAR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6709.89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5920.62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-11.76%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4.97%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4.42%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134882.38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133882.01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-0.74%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1C1C3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Source : DGCI &amp;S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(Value in Million US$)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APRIL-JULY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APRIL-JULY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% VARIATION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Share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Share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1C1C38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FINISHED LEATHER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150.48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153.66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2.11%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9.17%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9.58%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LEATHER FOOTWEAR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714.25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691.3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-3.21%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43.52%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43.10%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FOOTWEAR COMPONENTS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99.71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84.62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-15.13%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6.08%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5.28%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LEATHER GARMENTS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127.33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117.53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-7.70%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7.76%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7.33%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LEATHER GOODS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406.38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420.28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3.42%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24.76%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26.20%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SADDLERY AND HARNESS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61.28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65.53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6.94%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3.73%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4.09%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NON-LEATHER FOOTWEAR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81.64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70.93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C1C38">
              <w:rPr>
                <w:rFonts w:eastAsia="Times New Roman" w:cs="Calibri"/>
                <w:sz w:val="24"/>
                <w:szCs w:val="24"/>
              </w:rPr>
              <w:t>-13.12%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4.97%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sz w:val="20"/>
                <w:szCs w:val="20"/>
              </w:rPr>
              <w:t>4.42%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1641.07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1603.85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C1C38">
              <w:rPr>
                <w:rFonts w:eastAsia="Times New Roman" w:cs="Calibri"/>
                <w:b/>
                <w:bCs/>
                <w:sz w:val="24"/>
                <w:szCs w:val="24"/>
              </w:rPr>
              <w:t>-2.27%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1C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100.00%</w:t>
            </w:r>
          </w:p>
        </w:tc>
      </w:tr>
      <w:tr w:rsidR="001C1C38" w:rsidRPr="001C1C38" w:rsidTr="001C1C38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1C1C3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Source : DGCI &amp;S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1C1C38" w:rsidRDefault="001C1C38" w:rsidP="001C1C3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:rsidR="001C1C38" w:rsidRDefault="001C1C38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1C1C38" w:rsidRDefault="001C1C38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1C1C38" w:rsidRDefault="001C1C38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1C1C38" w:rsidRDefault="001C1C38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1C1C38" w:rsidRDefault="001C1C38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1C1C38" w:rsidRDefault="001C1C38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6B395A" w:rsidRDefault="006B395A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tbl>
      <w:tblPr>
        <w:tblW w:w="2870" w:type="dxa"/>
        <w:tblLook w:val="04A0"/>
      </w:tblPr>
      <w:tblGrid>
        <w:gridCol w:w="1520"/>
        <w:gridCol w:w="1350"/>
      </w:tblGrid>
      <w:tr w:rsidR="001C1C38" w:rsidRPr="006B395A" w:rsidTr="001C1C38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6B395A" w:rsidRDefault="001C1C38" w:rsidP="006B39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6B395A" w:rsidRDefault="001C1C38" w:rsidP="006B395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C1C38" w:rsidRPr="006B395A" w:rsidTr="001C1C38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6B395A" w:rsidRDefault="001C1C38" w:rsidP="006B39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38" w:rsidRPr="006B395A" w:rsidRDefault="001C1C38" w:rsidP="006B395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33345B" w:rsidRPr="0033345B" w:rsidRDefault="00107233" w:rsidP="00B016CB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33345B">
        <w:rPr>
          <w:rFonts w:asciiTheme="minorHAnsi" w:hAnsiTheme="minorHAnsi"/>
          <w:b/>
          <w:bCs/>
          <w:sz w:val="24"/>
          <w:szCs w:val="24"/>
        </w:rPr>
        <w:t>Footwear</w:t>
      </w:r>
      <w:r w:rsidRPr="0030384E">
        <w:rPr>
          <w:rFonts w:asciiTheme="minorHAnsi" w:hAnsiTheme="minorHAnsi"/>
          <w:sz w:val="24"/>
          <w:szCs w:val="24"/>
        </w:rPr>
        <w:t xml:space="preserve"> (Leather Footwear, Footwear Components &amp; Non-Leather Footwear) </w:t>
      </w:r>
    </w:p>
    <w:p w:rsidR="0033345B" w:rsidRDefault="00107233" w:rsidP="0033345B">
      <w:pPr>
        <w:pStyle w:val="NoSpacing"/>
        <w:ind w:left="696"/>
        <w:jc w:val="both"/>
        <w:rPr>
          <w:rFonts w:asciiTheme="minorHAnsi" w:hAnsiTheme="minorHAnsi"/>
          <w:sz w:val="24"/>
          <w:szCs w:val="24"/>
        </w:rPr>
      </w:pPr>
      <w:proofErr w:type="gramStart"/>
      <w:r w:rsidRPr="0030384E">
        <w:rPr>
          <w:rFonts w:asciiTheme="minorHAnsi" w:hAnsiTheme="minorHAnsi"/>
          <w:sz w:val="24"/>
          <w:szCs w:val="24"/>
        </w:rPr>
        <w:t>holds</w:t>
      </w:r>
      <w:proofErr w:type="gramEnd"/>
      <w:r w:rsidRPr="0030384E">
        <w:rPr>
          <w:rFonts w:asciiTheme="minorHAnsi" w:hAnsiTheme="minorHAnsi"/>
          <w:sz w:val="24"/>
          <w:szCs w:val="24"/>
        </w:rPr>
        <w:t xml:space="preserve"> the major share of </w:t>
      </w:r>
      <w:r w:rsidR="0075334B">
        <w:rPr>
          <w:rFonts w:asciiTheme="minorHAnsi" w:hAnsiTheme="minorHAnsi"/>
          <w:b/>
          <w:sz w:val="24"/>
          <w:szCs w:val="24"/>
        </w:rPr>
        <w:t>5</w:t>
      </w:r>
      <w:r w:rsidR="007B7304">
        <w:rPr>
          <w:rFonts w:asciiTheme="minorHAnsi" w:hAnsiTheme="minorHAnsi"/>
          <w:b/>
          <w:sz w:val="24"/>
          <w:szCs w:val="24"/>
        </w:rPr>
        <w:t>2.80</w:t>
      </w:r>
      <w:r w:rsidR="00B016CB">
        <w:rPr>
          <w:rFonts w:asciiTheme="minorHAnsi" w:hAnsiTheme="minorHAnsi"/>
          <w:b/>
          <w:sz w:val="24"/>
          <w:szCs w:val="24"/>
        </w:rPr>
        <w:t>%</w:t>
      </w:r>
      <w:r w:rsidRPr="0030384E">
        <w:rPr>
          <w:rFonts w:asciiTheme="minorHAnsi" w:hAnsiTheme="minorHAnsi"/>
          <w:sz w:val="24"/>
          <w:szCs w:val="24"/>
        </w:rPr>
        <w:t xml:space="preserve"> in the total export of leather and leather products</w:t>
      </w:r>
    </w:p>
    <w:p w:rsidR="000F7CC5" w:rsidRDefault="00F47663" w:rsidP="00B1180C">
      <w:pPr>
        <w:pStyle w:val="NoSpacing"/>
        <w:ind w:left="696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30384E">
        <w:rPr>
          <w:rFonts w:asciiTheme="minorHAnsi" w:hAnsiTheme="minorHAnsi"/>
          <w:bCs/>
          <w:sz w:val="24"/>
          <w:szCs w:val="24"/>
        </w:rPr>
        <w:t>with</w:t>
      </w:r>
      <w:proofErr w:type="gramEnd"/>
      <w:r w:rsidRPr="0030384E">
        <w:rPr>
          <w:rFonts w:asciiTheme="minorHAnsi" w:hAnsiTheme="minorHAnsi"/>
          <w:bCs/>
          <w:sz w:val="24"/>
          <w:szCs w:val="24"/>
        </w:rPr>
        <w:t xml:space="preserve"> an export value of</w:t>
      </w:r>
      <w:r w:rsidR="007B7304">
        <w:rPr>
          <w:rFonts w:asciiTheme="minorHAnsi" w:hAnsiTheme="minorHAnsi"/>
          <w:bCs/>
          <w:sz w:val="24"/>
          <w:szCs w:val="24"/>
        </w:rPr>
        <w:t xml:space="preserve"> </w:t>
      </w:r>
      <w:r w:rsidRPr="0030384E">
        <w:rPr>
          <w:rFonts w:asciiTheme="minorHAnsi" w:hAnsiTheme="minorHAnsi"/>
          <w:b/>
          <w:sz w:val="24"/>
          <w:szCs w:val="24"/>
        </w:rPr>
        <w:t xml:space="preserve">US $ </w:t>
      </w:r>
      <w:r w:rsidR="007B7304" w:rsidRPr="007B7304">
        <w:rPr>
          <w:rFonts w:asciiTheme="minorHAnsi" w:hAnsiTheme="minorHAnsi"/>
          <w:b/>
          <w:sz w:val="24"/>
          <w:szCs w:val="24"/>
        </w:rPr>
        <w:t xml:space="preserve">846.85 </w:t>
      </w:r>
      <w:proofErr w:type="spellStart"/>
      <w:r w:rsidRPr="0030384E">
        <w:rPr>
          <w:rFonts w:asciiTheme="minorHAnsi" w:hAnsiTheme="minorHAnsi"/>
          <w:b/>
          <w:sz w:val="24"/>
          <w:szCs w:val="24"/>
        </w:rPr>
        <w:t>Mn</w:t>
      </w:r>
      <w:proofErr w:type="spellEnd"/>
      <w:r w:rsidRPr="0030384E">
        <w:rPr>
          <w:rFonts w:asciiTheme="minorHAnsi" w:hAnsiTheme="minorHAnsi"/>
          <w:b/>
          <w:sz w:val="24"/>
          <w:szCs w:val="24"/>
        </w:rPr>
        <w:t>.</w:t>
      </w:r>
    </w:p>
    <w:p w:rsidR="000F7CC5" w:rsidRDefault="000F7CC5" w:rsidP="000F7CC5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:rsidR="000C18D1" w:rsidRDefault="000C18D1" w:rsidP="000F7CC5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:rsidR="000C18D1" w:rsidRDefault="000C18D1" w:rsidP="000F7CC5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9578" w:type="dxa"/>
        <w:tblInd w:w="93" w:type="dxa"/>
        <w:tblLook w:val="04A0"/>
      </w:tblPr>
      <w:tblGrid>
        <w:gridCol w:w="4841"/>
        <w:gridCol w:w="1443"/>
        <w:gridCol w:w="914"/>
        <w:gridCol w:w="2717"/>
      </w:tblGrid>
      <w:tr w:rsidR="007A5DBF" w:rsidRPr="007A5DBF" w:rsidTr="007B7304">
        <w:trPr>
          <w:trHeight w:val="255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BF" w:rsidRDefault="007A5DBF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D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MONTH WISE EXPORT OF LEATHER, LEATHER PRODUCTS &amp; FOOTWEAR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DURING APRIL-</w:t>
            </w:r>
            <w:r w:rsidR="00B016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</w:t>
            </w:r>
            <w:r w:rsidR="00E05A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2024</w:t>
            </w:r>
            <w:r w:rsidR="007B73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-25</w:t>
            </w:r>
          </w:p>
          <w:tbl>
            <w:tblPr>
              <w:tblW w:w="9699" w:type="dxa"/>
              <w:tblLook w:val="04A0"/>
            </w:tblPr>
            <w:tblGrid>
              <w:gridCol w:w="3417"/>
              <w:gridCol w:w="1260"/>
              <w:gridCol w:w="1080"/>
              <w:gridCol w:w="1188"/>
              <w:gridCol w:w="961"/>
              <w:gridCol w:w="1361"/>
              <w:gridCol w:w="432"/>
            </w:tblGrid>
            <w:tr w:rsidR="00B07F1A" w:rsidRPr="00B07F1A" w:rsidTr="00B07F1A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16CB" w:rsidP="00B07F1A">
                  <w:pPr>
                    <w:spacing w:after="160" w:line="259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(Value in Million US$)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JUNE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833C0C"/>
                    </w:rPr>
                    <w:t>Apr-July 24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FINISHED LEATHER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B07F1A">
                    <w:rPr>
                      <w:rFonts w:eastAsia="Times New Roman" w:cs="Calibri"/>
                    </w:rPr>
                    <w:t>39.69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44.8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35.92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33.25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153.66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FOOTWEAR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B07F1A">
                    <w:rPr>
                      <w:rFonts w:eastAsia="Times New Roman" w:cs="Calibri"/>
                    </w:rPr>
                    <w:t>134.13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159.97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189.16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208.04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691.3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FOOTWEAR COMPONENTS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B07F1A">
                    <w:rPr>
                      <w:rFonts w:eastAsia="Times New Roman" w:cs="Calibri"/>
                    </w:rPr>
                    <w:t>17.44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21.84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22.58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22.76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84.62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GARMENTS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B07F1A">
                    <w:rPr>
                      <w:rFonts w:eastAsia="Times New Roman" w:cs="Calibri"/>
                    </w:rPr>
                    <w:t>17.52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26.35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38.66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117.53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GOODS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B07F1A">
                    <w:rPr>
                      <w:rFonts w:eastAsia="Times New Roman" w:cs="Calibri"/>
                    </w:rPr>
                    <w:t>94.53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108.47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106.19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111.09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420.28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SADDLERY AND HARNESS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B07F1A">
                    <w:rPr>
                      <w:rFonts w:eastAsia="Times New Roman" w:cs="Calibri"/>
                    </w:rPr>
                    <w:t>13.09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15.05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17.08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20.31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65.53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NON-LEATHER FOOTWEAR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B07F1A">
                    <w:rPr>
                      <w:rFonts w:eastAsia="Times New Roman" w:cs="Calibri"/>
                    </w:rPr>
                    <w:t>18.06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17.05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18.35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17.47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sz w:val="20"/>
                      <w:szCs w:val="20"/>
                    </w:rPr>
                    <w:t>70.93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7F1A" w:rsidRPr="00B07F1A" w:rsidTr="00B07F1A">
              <w:trPr>
                <w:trHeight w:val="315"/>
              </w:trPr>
              <w:tc>
                <w:tcPr>
                  <w:tcW w:w="3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974807"/>
                    </w:rPr>
                  </w:pPr>
                  <w:r w:rsidRPr="00B07F1A">
                    <w:rPr>
                      <w:rFonts w:eastAsia="Times New Roman" w:cs="Calibri"/>
                      <w:b/>
                      <w:bCs/>
                      <w:color w:val="974807"/>
                    </w:rPr>
                    <w:t>334.46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393.53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424.28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451.58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07F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1603.85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F1A" w:rsidRPr="00B07F1A" w:rsidRDefault="00B07F1A" w:rsidP="00B07F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7F1A" w:rsidRDefault="00B07F1A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Source : DGCI&amp;S</w:t>
            </w:r>
          </w:p>
          <w:p w:rsidR="00B07F1A" w:rsidRDefault="00B07F1A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7F1A" w:rsidRDefault="00B07F1A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016CB" w:rsidRPr="007A5DBF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5DBF" w:rsidRPr="007A5DBF" w:rsidTr="007B7304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BF" w:rsidRPr="007A5DBF" w:rsidRDefault="007A5DBF" w:rsidP="007A5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BF" w:rsidRPr="007A5DBF" w:rsidRDefault="007A5DBF" w:rsidP="007A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BF" w:rsidRPr="007A5DBF" w:rsidRDefault="007A5DBF" w:rsidP="007A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BF" w:rsidRPr="007A5DBF" w:rsidRDefault="007A5DBF" w:rsidP="007A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53EAA" w:rsidRPr="0030384E" w:rsidRDefault="00153EAA" w:rsidP="00153EAA">
      <w:pPr>
        <w:pStyle w:val="NoSpacing"/>
        <w:ind w:left="696"/>
        <w:jc w:val="both"/>
        <w:rPr>
          <w:rFonts w:ascii="Bookman Old Style" w:hAnsi="Bookman Old Style"/>
          <w:sz w:val="28"/>
          <w:szCs w:val="28"/>
        </w:rPr>
      </w:pPr>
    </w:p>
    <w:sectPr w:rsidR="00153EAA" w:rsidRPr="0030384E" w:rsidSect="00711BA8">
      <w:pgSz w:w="12240" w:h="15840"/>
      <w:pgMar w:top="547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B83"/>
      </v:shape>
    </w:pict>
  </w:numPicBullet>
  <w:abstractNum w:abstractNumId="0">
    <w:nsid w:val="27BB5979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29E1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0B29"/>
    <w:multiLevelType w:val="hybridMultilevel"/>
    <w:tmpl w:val="A022D71A"/>
    <w:lvl w:ilvl="0" w:tplc="04090007">
      <w:start w:val="1"/>
      <w:numFmt w:val="bullet"/>
      <w:lvlText w:val=""/>
      <w:lvlPicBulletId w:val="0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5AC16FAF"/>
    <w:multiLevelType w:val="hybridMultilevel"/>
    <w:tmpl w:val="DE4237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B65D0F"/>
    <w:multiLevelType w:val="hybridMultilevel"/>
    <w:tmpl w:val="9CACE924"/>
    <w:lvl w:ilvl="0" w:tplc="F61A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A2AF6"/>
    <w:multiLevelType w:val="hybridMultilevel"/>
    <w:tmpl w:val="274A9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233"/>
    <w:rsid w:val="0004673B"/>
    <w:rsid w:val="00086671"/>
    <w:rsid w:val="000C18D1"/>
    <w:rsid w:val="000F7CC5"/>
    <w:rsid w:val="00107233"/>
    <w:rsid w:val="00131A24"/>
    <w:rsid w:val="00153EAA"/>
    <w:rsid w:val="00161CFE"/>
    <w:rsid w:val="0017544A"/>
    <w:rsid w:val="001A53E6"/>
    <w:rsid w:val="001C1C38"/>
    <w:rsid w:val="001C58D7"/>
    <w:rsid w:val="00217ED2"/>
    <w:rsid w:val="00220E5C"/>
    <w:rsid w:val="00255CD4"/>
    <w:rsid w:val="002872E3"/>
    <w:rsid w:val="0030384E"/>
    <w:rsid w:val="00323698"/>
    <w:rsid w:val="0033345B"/>
    <w:rsid w:val="003968B5"/>
    <w:rsid w:val="003F3835"/>
    <w:rsid w:val="00410072"/>
    <w:rsid w:val="0045531A"/>
    <w:rsid w:val="00477600"/>
    <w:rsid w:val="004A208D"/>
    <w:rsid w:val="004D7B46"/>
    <w:rsid w:val="00500030"/>
    <w:rsid w:val="00550FB6"/>
    <w:rsid w:val="00571FD8"/>
    <w:rsid w:val="00573F37"/>
    <w:rsid w:val="00590380"/>
    <w:rsid w:val="005C76A5"/>
    <w:rsid w:val="005D4466"/>
    <w:rsid w:val="005E4CA3"/>
    <w:rsid w:val="00615E4B"/>
    <w:rsid w:val="006352D3"/>
    <w:rsid w:val="00693268"/>
    <w:rsid w:val="006B395A"/>
    <w:rsid w:val="00711BA8"/>
    <w:rsid w:val="007240E4"/>
    <w:rsid w:val="00742448"/>
    <w:rsid w:val="0075334B"/>
    <w:rsid w:val="0076642E"/>
    <w:rsid w:val="0079327B"/>
    <w:rsid w:val="007A3CC5"/>
    <w:rsid w:val="007A5DBF"/>
    <w:rsid w:val="007B7304"/>
    <w:rsid w:val="00806115"/>
    <w:rsid w:val="00817056"/>
    <w:rsid w:val="0085463B"/>
    <w:rsid w:val="0086622E"/>
    <w:rsid w:val="00880B9F"/>
    <w:rsid w:val="008E4A23"/>
    <w:rsid w:val="00916342"/>
    <w:rsid w:val="00974434"/>
    <w:rsid w:val="00995CAA"/>
    <w:rsid w:val="00A12059"/>
    <w:rsid w:val="00A314E2"/>
    <w:rsid w:val="00A768CB"/>
    <w:rsid w:val="00B016CB"/>
    <w:rsid w:val="00B07F1A"/>
    <w:rsid w:val="00B1180C"/>
    <w:rsid w:val="00B1661D"/>
    <w:rsid w:val="00B444AD"/>
    <w:rsid w:val="00B8095F"/>
    <w:rsid w:val="00BA6C1B"/>
    <w:rsid w:val="00BC7113"/>
    <w:rsid w:val="00CA574A"/>
    <w:rsid w:val="00D82CF6"/>
    <w:rsid w:val="00E05A17"/>
    <w:rsid w:val="00E159FF"/>
    <w:rsid w:val="00E57376"/>
    <w:rsid w:val="00E75B12"/>
    <w:rsid w:val="00E84C20"/>
    <w:rsid w:val="00F26651"/>
    <w:rsid w:val="00F318A9"/>
    <w:rsid w:val="00F461B0"/>
    <w:rsid w:val="00F47663"/>
    <w:rsid w:val="00F657BC"/>
    <w:rsid w:val="00F923AF"/>
    <w:rsid w:val="00FB4323"/>
    <w:rsid w:val="00FD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23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0723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5</cp:revision>
  <cp:lastPrinted>2024-08-30T08:53:00Z</cp:lastPrinted>
  <dcterms:created xsi:type="dcterms:W3CDTF">2024-08-30T08:47:00Z</dcterms:created>
  <dcterms:modified xsi:type="dcterms:W3CDTF">2024-09-02T11:09:00Z</dcterms:modified>
</cp:coreProperties>
</file>