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0C" w:rsidRDefault="00D10F0C" w:rsidP="00D10F0C">
      <w:pPr>
        <w:pStyle w:val="NoSpacing"/>
        <w:rPr>
          <w:rFonts w:asciiTheme="minorHAnsi" w:hAnsiTheme="minorHAnsi"/>
          <w:b/>
          <w:color w:val="FF0000"/>
          <w:sz w:val="30"/>
          <w:szCs w:val="30"/>
          <w:u w:val="single"/>
        </w:rPr>
      </w:pPr>
    </w:p>
    <w:p w:rsidR="00D10F0C" w:rsidRPr="000935C0" w:rsidRDefault="00D10F0C" w:rsidP="00D10F0C">
      <w:pPr>
        <w:pStyle w:val="NoSpacing"/>
        <w:ind w:left="5760" w:firstLine="720"/>
        <w:jc w:val="center"/>
        <w:rPr>
          <w:rFonts w:asciiTheme="minorHAnsi" w:hAnsiTheme="minorHAnsi"/>
          <w:b/>
          <w:color w:val="FF0000"/>
          <w:sz w:val="30"/>
          <w:szCs w:val="30"/>
          <w:u w:val="single"/>
        </w:rPr>
      </w:pPr>
      <w:r w:rsidRPr="000935C0">
        <w:rPr>
          <w:rFonts w:asciiTheme="minorHAnsi" w:hAnsiTheme="minorHAnsi"/>
          <w:b/>
          <w:color w:val="FF0000"/>
          <w:sz w:val="30"/>
          <w:szCs w:val="30"/>
          <w:u w:val="single"/>
        </w:rPr>
        <w:t>ANNEXURE– I</w:t>
      </w:r>
    </w:p>
    <w:p w:rsidR="00D10F0C" w:rsidRPr="000935C0" w:rsidRDefault="00D10F0C" w:rsidP="00D10F0C">
      <w:pPr>
        <w:pStyle w:val="NoSpacing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935C0">
        <w:rPr>
          <w:rFonts w:asciiTheme="minorHAnsi" w:hAnsiTheme="minorHAnsi" w:cs="Arial"/>
          <w:noProof/>
        </w:rPr>
        <w:drawing>
          <wp:inline distT="0" distB="0" distL="0" distR="0">
            <wp:extent cx="514350" cy="487561"/>
            <wp:effectExtent l="0" t="0" r="0" b="825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0C" w:rsidRPr="000935C0" w:rsidRDefault="00D10F0C" w:rsidP="00D10F0C">
      <w:pPr>
        <w:pStyle w:val="NoSpacing"/>
        <w:jc w:val="center"/>
        <w:rPr>
          <w:rFonts w:asciiTheme="minorHAnsi" w:hAnsiTheme="minorHAnsi"/>
          <w:b/>
          <w:color w:val="2E08B8"/>
          <w:sz w:val="8"/>
          <w:szCs w:val="28"/>
          <w:u w:val="single"/>
        </w:rPr>
      </w:pPr>
    </w:p>
    <w:p w:rsidR="006A507D" w:rsidRDefault="00D10F0C" w:rsidP="00D10F0C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ANALYSIS – EXPORT PERFORMANCE OF LEATHER</w:t>
      </w:r>
      <w:r w:rsidR="006A507D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, 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LEATHER PRODUCTS </w:t>
      </w:r>
      <w:r w:rsidR="006A507D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&amp;</w:t>
      </w:r>
      <w:r w:rsidR="001245CC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FOOTWEAR </w:t>
      </w:r>
    </w:p>
    <w:p w:rsidR="00D10F0C" w:rsidRPr="007617B2" w:rsidRDefault="00D10F0C" w:rsidP="00D10F0C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DURING APRIL-</w:t>
      </w:r>
      <w:r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DECEMBER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202</w:t>
      </w:r>
      <w:r w:rsidR="001245CC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4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VIS-À-VIS APRIL-</w:t>
      </w:r>
      <w:r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DECEMBER 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202</w:t>
      </w:r>
      <w:r w:rsidR="001245CC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3</w:t>
      </w:r>
    </w:p>
    <w:p w:rsidR="00D10F0C" w:rsidRPr="00367237" w:rsidRDefault="00D10F0C" w:rsidP="00D10F0C">
      <w:pPr>
        <w:pStyle w:val="NoSpacing"/>
        <w:jc w:val="both"/>
        <w:rPr>
          <w:rFonts w:asciiTheme="minorHAnsi" w:hAnsiTheme="minorHAnsi"/>
          <w:sz w:val="12"/>
          <w:szCs w:val="12"/>
        </w:rPr>
      </w:pPr>
    </w:p>
    <w:p w:rsidR="00A13785" w:rsidRDefault="00D10F0C" w:rsidP="00D10F0C">
      <w:pPr>
        <w:pStyle w:val="NoSpacing"/>
        <w:jc w:val="both"/>
        <w:rPr>
          <w:rFonts w:eastAsia="Times New Roman" w:cs="Calibri"/>
          <w:b/>
          <w:bCs/>
          <w:sz w:val="24"/>
          <w:szCs w:val="24"/>
        </w:rPr>
      </w:pPr>
      <w:r w:rsidRPr="00C81CCB">
        <w:rPr>
          <w:rFonts w:asciiTheme="minorHAnsi" w:hAnsiTheme="minorHAnsi"/>
          <w:sz w:val="24"/>
          <w:szCs w:val="24"/>
        </w:rPr>
        <w:t>As per officially notified DGCI&amp;S monthly export data, the export of Leather</w:t>
      </w:r>
      <w:r w:rsidR="00E45722">
        <w:rPr>
          <w:rFonts w:asciiTheme="minorHAnsi" w:hAnsiTheme="minorHAnsi"/>
          <w:sz w:val="24"/>
          <w:szCs w:val="24"/>
        </w:rPr>
        <w:t>,</w:t>
      </w:r>
      <w:r w:rsidRPr="00C81CCB">
        <w:rPr>
          <w:rFonts w:asciiTheme="minorHAnsi" w:hAnsiTheme="minorHAnsi"/>
          <w:sz w:val="24"/>
          <w:szCs w:val="24"/>
        </w:rPr>
        <w:t xml:space="preserve"> Leather products </w:t>
      </w:r>
      <w:r w:rsidR="00E45722">
        <w:rPr>
          <w:rFonts w:asciiTheme="minorHAnsi" w:hAnsiTheme="minorHAnsi"/>
          <w:sz w:val="24"/>
          <w:szCs w:val="24"/>
        </w:rPr>
        <w:t>&amp;</w:t>
      </w:r>
      <w:r w:rsidR="001245CC">
        <w:rPr>
          <w:rFonts w:asciiTheme="minorHAnsi" w:hAnsiTheme="minorHAnsi"/>
          <w:sz w:val="24"/>
          <w:szCs w:val="24"/>
        </w:rPr>
        <w:t xml:space="preserve"> </w:t>
      </w:r>
      <w:r w:rsidRPr="00C81CCB">
        <w:rPr>
          <w:rFonts w:asciiTheme="minorHAnsi" w:hAnsiTheme="minorHAnsi"/>
          <w:sz w:val="24"/>
          <w:szCs w:val="24"/>
        </w:rPr>
        <w:t xml:space="preserve">Footwear for the period </w:t>
      </w:r>
      <w:r w:rsidRPr="00C81CCB">
        <w:rPr>
          <w:rFonts w:asciiTheme="minorHAnsi" w:hAnsiTheme="minorHAnsi"/>
          <w:b/>
          <w:sz w:val="24"/>
          <w:szCs w:val="24"/>
        </w:rPr>
        <w:t>April – December 202</w:t>
      </w:r>
      <w:r w:rsidR="001245CC">
        <w:rPr>
          <w:rFonts w:asciiTheme="minorHAnsi" w:hAnsiTheme="minorHAnsi"/>
          <w:b/>
          <w:sz w:val="24"/>
          <w:szCs w:val="24"/>
        </w:rPr>
        <w:t>4</w:t>
      </w:r>
      <w:r w:rsidRPr="00C81CCB">
        <w:rPr>
          <w:rFonts w:asciiTheme="minorHAnsi" w:hAnsiTheme="minorHAnsi"/>
          <w:b/>
          <w:sz w:val="24"/>
          <w:szCs w:val="24"/>
        </w:rPr>
        <w:t xml:space="preserve"> touched US $ </w:t>
      </w:r>
      <w:r w:rsidR="00AA3DA2" w:rsidRPr="00161FFF">
        <w:rPr>
          <w:rFonts w:eastAsia="Times New Roman" w:cs="Calibri"/>
          <w:b/>
          <w:bCs/>
          <w:sz w:val="24"/>
          <w:szCs w:val="24"/>
        </w:rPr>
        <w:t>3645.62</w:t>
      </w:r>
      <w:r w:rsidR="00AA3DA2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C81CCB">
        <w:rPr>
          <w:rFonts w:asciiTheme="minorHAnsi" w:hAnsiTheme="minorHAnsi"/>
          <w:b/>
          <w:sz w:val="24"/>
          <w:szCs w:val="24"/>
        </w:rPr>
        <w:t>Mn</w:t>
      </w:r>
      <w:proofErr w:type="spellEnd"/>
      <w:r w:rsidRPr="00C81CCB">
        <w:rPr>
          <w:rFonts w:asciiTheme="minorHAnsi" w:hAnsiTheme="minorHAnsi"/>
          <w:sz w:val="24"/>
          <w:szCs w:val="24"/>
        </w:rPr>
        <w:t xml:space="preserve"> as against the performance of </w:t>
      </w:r>
      <w:r w:rsidRPr="00C81CCB">
        <w:rPr>
          <w:rFonts w:asciiTheme="minorHAnsi" w:hAnsiTheme="minorHAnsi"/>
          <w:b/>
          <w:sz w:val="24"/>
          <w:szCs w:val="24"/>
        </w:rPr>
        <w:t xml:space="preserve">US $ </w:t>
      </w:r>
      <w:r w:rsidR="00AA3DA2" w:rsidRPr="00D121AC">
        <w:rPr>
          <w:rFonts w:eastAsia="Times New Roman" w:cs="Calibri"/>
          <w:b/>
          <w:bCs/>
          <w:sz w:val="24"/>
          <w:szCs w:val="24"/>
        </w:rPr>
        <w:t>3554.65</w:t>
      </w:r>
      <w:r w:rsidR="00A13785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C81CCB">
        <w:rPr>
          <w:rFonts w:asciiTheme="minorHAnsi" w:hAnsiTheme="minorHAnsi"/>
          <w:b/>
          <w:sz w:val="24"/>
          <w:szCs w:val="24"/>
        </w:rPr>
        <w:t>Mn</w:t>
      </w:r>
      <w:proofErr w:type="spellEnd"/>
      <w:r w:rsidRPr="00C81CCB">
        <w:rPr>
          <w:rFonts w:asciiTheme="minorHAnsi" w:hAnsiTheme="minorHAnsi"/>
          <w:b/>
          <w:sz w:val="24"/>
          <w:szCs w:val="24"/>
        </w:rPr>
        <w:t xml:space="preserve"> in April- December 202</w:t>
      </w:r>
      <w:r w:rsidR="00AA3DA2">
        <w:rPr>
          <w:rFonts w:asciiTheme="minorHAnsi" w:hAnsiTheme="minorHAnsi"/>
          <w:b/>
          <w:sz w:val="24"/>
          <w:szCs w:val="24"/>
        </w:rPr>
        <w:t>3</w:t>
      </w:r>
      <w:r w:rsidRPr="00C81CCB">
        <w:rPr>
          <w:rFonts w:asciiTheme="minorHAnsi" w:hAnsiTheme="minorHAnsi"/>
          <w:sz w:val="24"/>
          <w:szCs w:val="24"/>
        </w:rPr>
        <w:t xml:space="preserve">, recording </w:t>
      </w:r>
      <w:r w:rsidR="00A13785">
        <w:rPr>
          <w:rFonts w:asciiTheme="minorHAnsi" w:hAnsiTheme="minorHAnsi"/>
          <w:sz w:val="24"/>
          <w:szCs w:val="24"/>
        </w:rPr>
        <w:t xml:space="preserve">a </w:t>
      </w:r>
      <w:r w:rsidR="00AA3DA2">
        <w:rPr>
          <w:rFonts w:asciiTheme="minorHAnsi" w:hAnsiTheme="minorHAnsi"/>
          <w:sz w:val="24"/>
          <w:szCs w:val="24"/>
        </w:rPr>
        <w:t xml:space="preserve">positive growth </w:t>
      </w:r>
      <w:r w:rsidR="00A13785">
        <w:rPr>
          <w:rFonts w:asciiTheme="minorHAnsi" w:hAnsiTheme="minorHAnsi"/>
          <w:sz w:val="24"/>
          <w:szCs w:val="24"/>
        </w:rPr>
        <w:t>of</w:t>
      </w:r>
      <w:r w:rsidR="00AA3DA2">
        <w:rPr>
          <w:rFonts w:asciiTheme="minorHAnsi" w:hAnsiTheme="minorHAnsi"/>
          <w:sz w:val="24"/>
          <w:szCs w:val="24"/>
        </w:rPr>
        <w:t xml:space="preserve"> </w:t>
      </w:r>
      <w:r w:rsidR="00AA3DA2" w:rsidRPr="00161FFF">
        <w:rPr>
          <w:rFonts w:eastAsia="Times New Roman" w:cs="Calibri"/>
          <w:b/>
          <w:bCs/>
          <w:sz w:val="24"/>
          <w:szCs w:val="24"/>
        </w:rPr>
        <w:t>2.56%</w:t>
      </w:r>
      <w:r w:rsidR="00A13785">
        <w:rPr>
          <w:rFonts w:eastAsia="Times New Roman" w:cs="Calibri"/>
          <w:b/>
          <w:bCs/>
          <w:sz w:val="24"/>
          <w:szCs w:val="24"/>
        </w:rPr>
        <w:t>.</w:t>
      </w:r>
      <w:r w:rsidRPr="00C81CCB">
        <w:rPr>
          <w:rFonts w:asciiTheme="minorHAnsi" w:hAnsiTheme="minorHAnsi"/>
          <w:sz w:val="24"/>
          <w:szCs w:val="24"/>
        </w:rPr>
        <w:t xml:space="preserve"> In rupee terms, the export touched </w:t>
      </w:r>
      <w:r w:rsidRPr="00C81CCB">
        <w:rPr>
          <w:rFonts w:asciiTheme="minorHAnsi" w:hAnsiTheme="minorHAnsi"/>
          <w:b/>
          <w:sz w:val="24"/>
          <w:szCs w:val="24"/>
        </w:rPr>
        <w:t>Rs.</w:t>
      </w:r>
      <w:r w:rsidR="00A13785" w:rsidRPr="00A13785">
        <w:rPr>
          <w:rFonts w:eastAsia="Times New Roman" w:cs="Calibri"/>
          <w:b/>
          <w:bCs/>
          <w:sz w:val="24"/>
          <w:szCs w:val="24"/>
        </w:rPr>
        <w:t xml:space="preserve"> </w:t>
      </w:r>
      <w:r w:rsidR="00AA3DA2" w:rsidRPr="00161FFF">
        <w:rPr>
          <w:rFonts w:eastAsia="Times New Roman" w:cs="Calibri"/>
          <w:b/>
          <w:bCs/>
          <w:sz w:val="24"/>
          <w:szCs w:val="24"/>
        </w:rPr>
        <w:t>305813.91</w:t>
      </w:r>
      <w:r w:rsidR="00AA3DA2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C81CCB">
        <w:rPr>
          <w:rFonts w:asciiTheme="minorHAnsi" w:hAnsiTheme="minorHAnsi"/>
          <w:b/>
          <w:sz w:val="24"/>
          <w:szCs w:val="24"/>
        </w:rPr>
        <w:t>Mn</w:t>
      </w:r>
      <w:proofErr w:type="spellEnd"/>
      <w:r w:rsidRPr="00C81CCB">
        <w:rPr>
          <w:rFonts w:asciiTheme="minorHAnsi" w:hAnsiTheme="minorHAnsi"/>
          <w:b/>
          <w:sz w:val="24"/>
          <w:szCs w:val="24"/>
        </w:rPr>
        <w:t xml:space="preserve"> in April- December 202</w:t>
      </w:r>
      <w:r w:rsidR="00AA3DA2">
        <w:rPr>
          <w:rFonts w:asciiTheme="minorHAnsi" w:hAnsiTheme="minorHAnsi"/>
          <w:b/>
          <w:sz w:val="24"/>
          <w:szCs w:val="24"/>
        </w:rPr>
        <w:t>4</w:t>
      </w:r>
      <w:r w:rsidRPr="00C81CCB">
        <w:rPr>
          <w:rFonts w:asciiTheme="minorHAnsi" w:hAnsiTheme="minorHAnsi"/>
          <w:sz w:val="24"/>
          <w:szCs w:val="24"/>
        </w:rPr>
        <w:t xml:space="preserve"> as against </w:t>
      </w:r>
      <w:r w:rsidRPr="00C81CCB">
        <w:rPr>
          <w:rFonts w:asciiTheme="minorHAnsi" w:hAnsiTheme="minorHAnsi"/>
          <w:b/>
          <w:sz w:val="24"/>
          <w:szCs w:val="24"/>
        </w:rPr>
        <w:t xml:space="preserve">Rs. </w:t>
      </w:r>
      <w:r w:rsidR="00AA3DA2" w:rsidRPr="00D121AC">
        <w:rPr>
          <w:rFonts w:eastAsia="Times New Roman" w:cs="Calibri"/>
          <w:b/>
          <w:bCs/>
          <w:sz w:val="24"/>
          <w:szCs w:val="24"/>
        </w:rPr>
        <w:t>293930.81</w:t>
      </w:r>
      <w:r w:rsidR="00A13785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C81CCB">
        <w:rPr>
          <w:rFonts w:asciiTheme="minorHAnsi" w:hAnsiTheme="minorHAnsi"/>
          <w:b/>
          <w:sz w:val="24"/>
          <w:szCs w:val="24"/>
        </w:rPr>
        <w:t>Mn</w:t>
      </w:r>
      <w:proofErr w:type="spellEnd"/>
      <w:r w:rsidRPr="00C81CCB">
        <w:rPr>
          <w:rFonts w:asciiTheme="minorHAnsi" w:hAnsiTheme="minorHAnsi"/>
          <w:b/>
          <w:sz w:val="24"/>
          <w:szCs w:val="24"/>
        </w:rPr>
        <w:t xml:space="preserve"> in April- December 202</w:t>
      </w:r>
      <w:r w:rsidR="00AA3DA2">
        <w:rPr>
          <w:rFonts w:asciiTheme="minorHAnsi" w:hAnsiTheme="minorHAnsi"/>
          <w:b/>
          <w:sz w:val="24"/>
          <w:szCs w:val="24"/>
        </w:rPr>
        <w:t>3</w:t>
      </w:r>
      <w:r w:rsidRPr="00C81CCB">
        <w:rPr>
          <w:rFonts w:asciiTheme="minorHAnsi" w:hAnsiTheme="minorHAnsi"/>
          <w:sz w:val="24"/>
          <w:szCs w:val="24"/>
        </w:rPr>
        <w:t xml:space="preserve">, registering </w:t>
      </w:r>
      <w:r w:rsidR="00A13785">
        <w:rPr>
          <w:rFonts w:asciiTheme="minorHAnsi" w:hAnsiTheme="minorHAnsi"/>
          <w:sz w:val="24"/>
          <w:szCs w:val="24"/>
        </w:rPr>
        <w:t xml:space="preserve">a </w:t>
      </w:r>
      <w:r w:rsidR="00AA3DA2">
        <w:rPr>
          <w:rFonts w:asciiTheme="minorHAnsi" w:hAnsiTheme="minorHAnsi"/>
          <w:sz w:val="24"/>
          <w:szCs w:val="24"/>
        </w:rPr>
        <w:t xml:space="preserve">positive growth </w:t>
      </w:r>
      <w:r w:rsidR="00A13785">
        <w:rPr>
          <w:rFonts w:asciiTheme="minorHAnsi" w:hAnsiTheme="minorHAnsi"/>
          <w:sz w:val="24"/>
          <w:szCs w:val="24"/>
        </w:rPr>
        <w:t xml:space="preserve">of </w:t>
      </w:r>
      <w:r w:rsidR="00AA3DA2" w:rsidRPr="00161FFF">
        <w:rPr>
          <w:rFonts w:eastAsia="Times New Roman" w:cs="Calibri"/>
          <w:b/>
          <w:bCs/>
          <w:sz w:val="24"/>
          <w:szCs w:val="24"/>
        </w:rPr>
        <w:t>4.04%</w:t>
      </w:r>
      <w:r w:rsidR="00A13785">
        <w:rPr>
          <w:rFonts w:eastAsia="Times New Roman" w:cs="Calibri"/>
          <w:b/>
          <w:bCs/>
          <w:sz w:val="24"/>
          <w:szCs w:val="24"/>
        </w:rPr>
        <w:t>.</w:t>
      </w:r>
    </w:p>
    <w:p w:rsidR="00D10F0C" w:rsidRDefault="00D10F0C" w:rsidP="00D10F0C">
      <w:pPr>
        <w:pStyle w:val="NoSpacing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ab/>
      </w:r>
    </w:p>
    <w:tbl>
      <w:tblPr>
        <w:tblW w:w="10112" w:type="dxa"/>
        <w:tblLook w:val="04A0"/>
      </w:tblPr>
      <w:tblGrid>
        <w:gridCol w:w="12961"/>
      </w:tblGrid>
      <w:tr w:rsidR="00D10F0C" w:rsidRPr="00742CC4" w:rsidTr="00D121AC">
        <w:trPr>
          <w:trHeight w:val="315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2745" w:type="dxa"/>
              <w:tblLook w:val="04A0"/>
            </w:tblPr>
            <w:tblGrid>
              <w:gridCol w:w="10049"/>
              <w:gridCol w:w="1436"/>
              <w:gridCol w:w="1260"/>
            </w:tblGrid>
            <w:tr w:rsidR="00D121AC" w:rsidRPr="00D121AC" w:rsidTr="00161FFF">
              <w:trPr>
                <w:trHeight w:val="315"/>
              </w:trPr>
              <w:tc>
                <w:tcPr>
                  <w:tcW w:w="10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832" w:type="dxa"/>
                    <w:tblLook w:val="04A0"/>
                  </w:tblPr>
                  <w:tblGrid>
                    <w:gridCol w:w="3172"/>
                    <w:gridCol w:w="1254"/>
                    <w:gridCol w:w="1254"/>
                    <w:gridCol w:w="1632"/>
                    <w:gridCol w:w="1280"/>
                    <w:gridCol w:w="1240"/>
                  </w:tblGrid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731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EXPORT OF LEATHER, LEATHER PRODUCTS &amp; FOOTWEAR FROM INDIA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731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During April-December 2024-25  VIS-À-VIS April-December 2023-24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(Value in Million Rs)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PRODUCT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APRIL-DEC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APRIL-DEC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% VARIATION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0"/>
                            <w:szCs w:val="20"/>
                          </w:rPr>
                          <w:t>% Share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0"/>
                            <w:szCs w:val="20"/>
                          </w:rPr>
                          <w:t>% Share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  <w:t>2023-24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  <w:t>2024-25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  <w:t>2023-24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  <w:t>2024-25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FINISHED LEATHER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28169.25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28428.71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6B469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0.92%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9.58%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9.30%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LEATHER FOOTWEAR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124051.01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126902.28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6B469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2.30%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42.20%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41.50%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FOOTWEAR COMPONENTS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16420.51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15336.46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6B469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-6.60%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5.59%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5.01%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LEATHER GARMENTS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22840.82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23303.3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6B469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2.02%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7.77%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7.62%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LEATHER GOODS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77534.35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83856.1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6B469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8.15%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26.38%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27.42%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SADDLERY AND HARNESS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11283.95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12885.51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6B469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14.19%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3.84%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4.21%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NON-LEATHER FOOTWEAR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13630.92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15101.55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6B469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10.79%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4.64%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4.94%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293930.81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305813.91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6B469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4.04%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100.00%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100.00%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Source : DGCI &amp;S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(Value in Million US$)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PRODUCT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APRIL-DEC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APRIL-DEC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% VARIATION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% Share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% Share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  <w:t>2023-24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  <w:t>2024-25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  <w:t>2023-24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color w:val="833C0C"/>
                          </w:rPr>
                          <w:t>2024-25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FINISHED LEATHER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340.58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338.98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2E11CC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-0.47%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9.58%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9.30%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LEATHER FOOTWEAR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1500.44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1512.87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2E11CC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0.83%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42.21%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41.50%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FOOTWEAR COMPONENTS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198.66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182.87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2E11CC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-7.95%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5.59%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5.02%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LEATHER GARMENTS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276.26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277.76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2E11CC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0.54%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7.77%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7.62%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LEATHER GOODS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937.35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999.61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2E11CC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6.64%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26.37%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27.42%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SADDLERY AND HARNESS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136.45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153.61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2E11CC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12.58%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3.84%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4.21%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NON-LEATHER FOOTWEAR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164.91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179.92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2E11CC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sz w:val="24"/>
                            <w:szCs w:val="24"/>
                          </w:rPr>
                          <w:t>9.10%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4.64%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4.94%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3554.65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3645.62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2E11CC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  <w:t>2.56%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100.00%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100.00%</w:t>
                        </w:r>
                      </w:p>
                    </w:tc>
                  </w:tr>
                  <w:tr w:rsidR="00161FFF" w:rsidRPr="00161FFF" w:rsidTr="002E11CC">
                    <w:trPr>
                      <w:trHeight w:val="315"/>
                    </w:trPr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161FFF">
                          <w:rPr>
                            <w:rFonts w:eastAsia="Times New Roman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Source : DGCI &amp;S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1FFF" w:rsidRPr="00161FFF" w:rsidRDefault="00161FFF" w:rsidP="00161FFF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61FFF" w:rsidRDefault="00161FFF" w:rsidP="00D121A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</w:p>
                <w:p w:rsidR="00D121AC" w:rsidRPr="00D121AC" w:rsidRDefault="00D121AC" w:rsidP="00D121A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1AC" w:rsidRPr="00D121AC" w:rsidRDefault="00D121AC" w:rsidP="00D121A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1AC" w:rsidRPr="00D121AC" w:rsidRDefault="00D121AC" w:rsidP="00D121AC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</w:tbl>
          <w:p w:rsidR="00D121AC" w:rsidRPr="00742CC4" w:rsidRDefault="00D121AC" w:rsidP="004A4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305496"/>
              </w:rPr>
            </w:pPr>
          </w:p>
        </w:tc>
      </w:tr>
    </w:tbl>
    <w:p w:rsidR="00C83888" w:rsidRPr="00C83888" w:rsidRDefault="00C83888">
      <w:pPr>
        <w:rPr>
          <w:color w:val="833C0B" w:themeColor="accent2" w:themeShade="80"/>
        </w:rPr>
      </w:pPr>
    </w:p>
    <w:p w:rsidR="00C83888" w:rsidRDefault="00C83888"/>
    <w:p w:rsidR="00C83888" w:rsidRDefault="00C83888"/>
    <w:p w:rsidR="00B958FE" w:rsidRDefault="00B958FE"/>
    <w:p w:rsidR="00B958FE" w:rsidRDefault="00B958FE"/>
    <w:p w:rsidR="00B958FE" w:rsidRDefault="00B958FE"/>
    <w:tbl>
      <w:tblPr>
        <w:tblW w:w="11260" w:type="dxa"/>
        <w:tblInd w:w="-612" w:type="dxa"/>
        <w:tblLook w:val="04A0"/>
      </w:tblPr>
      <w:tblGrid>
        <w:gridCol w:w="2328"/>
        <w:gridCol w:w="833"/>
        <w:gridCol w:w="934"/>
        <w:gridCol w:w="934"/>
        <w:gridCol w:w="934"/>
        <w:gridCol w:w="934"/>
        <w:gridCol w:w="856"/>
        <w:gridCol w:w="856"/>
        <w:gridCol w:w="856"/>
        <w:gridCol w:w="856"/>
        <w:gridCol w:w="939"/>
      </w:tblGrid>
      <w:tr w:rsidR="00CE5F55" w:rsidRPr="00CE5F55" w:rsidTr="00B958FE">
        <w:trPr>
          <w:trHeight w:val="257"/>
        </w:trPr>
        <w:tc>
          <w:tcPr>
            <w:tcW w:w="6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MONTH WISE EXPORT OF LEATHER, LEATHER PRODUCTS &amp; FOOTWEAR DURING APRIL-DEC 2024-25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58FE" w:rsidRPr="00CE5F55" w:rsidTr="00EE768B">
        <w:trPr>
          <w:trHeight w:val="257"/>
        </w:trPr>
        <w:tc>
          <w:tcPr>
            <w:tcW w:w="11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FE" w:rsidRDefault="00B958FE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58FE" w:rsidRDefault="00B958FE" w:rsidP="00B95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B958FE"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>(Value in Million US$)</w:t>
            </w:r>
          </w:p>
          <w:p w:rsidR="00B958FE" w:rsidRPr="00CE5F55" w:rsidRDefault="00B958FE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CE5F55" w:rsidRPr="00CE5F55" w:rsidTr="00B958FE">
        <w:trPr>
          <w:trHeight w:val="31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E5F55">
              <w:rPr>
                <w:rFonts w:eastAsia="Times New Roman" w:cs="Calibr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APRIL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MAY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JUNE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JULY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AUG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SEPT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OCT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NOV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DEC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TOTAL</w:t>
            </w:r>
          </w:p>
        </w:tc>
      </w:tr>
      <w:tr w:rsidR="00CE5F55" w:rsidRPr="00CE5F55" w:rsidTr="00B958FE">
        <w:trPr>
          <w:trHeight w:val="31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E5F55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E5F55">
              <w:rPr>
                <w:rFonts w:eastAsia="Times New Roman" w:cs="Calibri"/>
                <w:b/>
                <w:bCs/>
                <w:color w:val="833C0C"/>
              </w:rPr>
              <w:t>Apr-Dec 24</w:t>
            </w:r>
          </w:p>
        </w:tc>
      </w:tr>
      <w:tr w:rsidR="00CE5F55" w:rsidRPr="00CE5F55" w:rsidTr="00B958FE">
        <w:trPr>
          <w:trHeight w:val="31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E5F55">
              <w:rPr>
                <w:rFonts w:eastAsia="Times New Roman" w:cs="Calibri"/>
                <w:b/>
                <w:bCs/>
                <w:sz w:val="24"/>
                <w:szCs w:val="24"/>
              </w:rPr>
              <w:t>FINISHED LEATHER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E5F55">
              <w:rPr>
                <w:rFonts w:eastAsia="Times New Roman" w:cs="Calibri"/>
              </w:rPr>
              <w:t>39.69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44.8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35.92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33.25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36.89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37.29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41.45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34.54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35.15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338.98</w:t>
            </w:r>
          </w:p>
        </w:tc>
      </w:tr>
      <w:tr w:rsidR="00CE5F55" w:rsidRPr="00CE5F55" w:rsidTr="00B958FE">
        <w:trPr>
          <w:trHeight w:val="31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E5F55">
              <w:rPr>
                <w:rFonts w:eastAsia="Times New Roman" w:cs="Calibri"/>
                <w:b/>
                <w:bCs/>
                <w:sz w:val="24"/>
                <w:szCs w:val="24"/>
              </w:rPr>
              <w:t>LEATHER FOOTWEAR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E5F55">
              <w:rPr>
                <w:rFonts w:eastAsia="Times New Roman" w:cs="Calibri"/>
              </w:rPr>
              <w:t>134.13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159.97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189.16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208.04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187.65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152.12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157.86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147.68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176.26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1512.87</w:t>
            </w:r>
          </w:p>
        </w:tc>
      </w:tr>
      <w:tr w:rsidR="00CE5F55" w:rsidRPr="00CE5F55" w:rsidTr="00B958FE">
        <w:trPr>
          <w:trHeight w:val="31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E5F55">
              <w:rPr>
                <w:rFonts w:eastAsia="Times New Roman" w:cs="Calibri"/>
                <w:b/>
                <w:bCs/>
                <w:sz w:val="24"/>
                <w:szCs w:val="24"/>
              </w:rPr>
              <w:t>FOOTWEAR COMPONENTS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E5F55">
              <w:rPr>
                <w:rFonts w:eastAsia="Times New Roman" w:cs="Calibri"/>
              </w:rPr>
              <w:t>17.44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21.84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22.58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22.76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20.97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19.1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20.61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18.13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19.44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182.87</w:t>
            </w:r>
          </w:p>
        </w:tc>
      </w:tr>
      <w:tr w:rsidR="00CE5F55" w:rsidRPr="00CE5F55" w:rsidTr="00B958FE">
        <w:trPr>
          <w:trHeight w:val="31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E5F55">
              <w:rPr>
                <w:rFonts w:eastAsia="Times New Roman" w:cs="Calibri"/>
                <w:b/>
                <w:bCs/>
                <w:sz w:val="24"/>
                <w:szCs w:val="24"/>
              </w:rPr>
              <w:t>LEATHER GARMENTS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E5F55">
              <w:rPr>
                <w:rFonts w:eastAsia="Times New Roman" w:cs="Calibri"/>
              </w:rPr>
              <w:t>17.52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26.35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38.66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35.91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30.99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34.48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27.38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31.47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277.76</w:t>
            </w:r>
          </w:p>
        </w:tc>
      </w:tr>
      <w:tr w:rsidR="00CE5F55" w:rsidRPr="00CE5F55" w:rsidTr="00B958FE">
        <w:trPr>
          <w:trHeight w:val="31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E5F55">
              <w:rPr>
                <w:rFonts w:eastAsia="Times New Roman" w:cs="Calibri"/>
                <w:b/>
                <w:bCs/>
                <w:sz w:val="24"/>
                <w:szCs w:val="24"/>
              </w:rPr>
              <w:t>LEATHER GOODS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E5F55">
              <w:rPr>
                <w:rFonts w:eastAsia="Times New Roman" w:cs="Calibri"/>
              </w:rPr>
              <w:t>94.53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108.47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106.19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111.09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126.74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120.18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118.62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105.87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107.92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999.61</w:t>
            </w:r>
          </w:p>
        </w:tc>
      </w:tr>
      <w:tr w:rsidR="00CE5F55" w:rsidRPr="00CE5F55" w:rsidTr="00B958FE">
        <w:trPr>
          <w:trHeight w:val="31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E5F55">
              <w:rPr>
                <w:rFonts w:eastAsia="Times New Roman" w:cs="Calibri"/>
                <w:b/>
                <w:bCs/>
                <w:sz w:val="24"/>
                <w:szCs w:val="24"/>
              </w:rPr>
              <w:t>SADDLERY AND HARNESS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E5F55">
              <w:rPr>
                <w:rFonts w:eastAsia="Times New Roman" w:cs="Calibri"/>
              </w:rPr>
              <w:t>13.09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15.05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17.08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20.31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19.02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18.59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20.31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13.96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16.2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153.61</w:t>
            </w:r>
          </w:p>
        </w:tc>
      </w:tr>
      <w:tr w:rsidR="00CE5F55" w:rsidRPr="00CE5F55" w:rsidTr="00B958FE">
        <w:trPr>
          <w:trHeight w:val="31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E5F55">
              <w:rPr>
                <w:rFonts w:eastAsia="Times New Roman" w:cs="Calibri"/>
                <w:b/>
                <w:bCs/>
                <w:sz w:val="24"/>
                <w:szCs w:val="24"/>
              </w:rPr>
              <w:t>NON-LEATHER FOOTWEAR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E5F55">
              <w:rPr>
                <w:rFonts w:eastAsia="Times New Roman" w:cs="Calibri"/>
              </w:rPr>
              <w:t>18.06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17.05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18.35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17.47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19.3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20.39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25.46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18.4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25.44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sz w:val="20"/>
                <w:szCs w:val="20"/>
              </w:rPr>
              <w:t>179.92</w:t>
            </w:r>
          </w:p>
        </w:tc>
      </w:tr>
      <w:tr w:rsidR="00CE5F55" w:rsidRPr="00CE5F55" w:rsidTr="00B958FE">
        <w:trPr>
          <w:trHeight w:val="31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E5F55">
              <w:rPr>
                <w:rFonts w:eastAsia="Times New Roman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</w:rPr>
            </w:pPr>
            <w:r w:rsidRPr="00CE5F55">
              <w:rPr>
                <w:rFonts w:eastAsia="Times New Roman" w:cs="Calibri"/>
                <w:b/>
                <w:bCs/>
                <w:color w:val="974807"/>
              </w:rPr>
              <w:t>334.46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393.53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424.28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451.58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446.48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398.66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418.79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365.96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411.88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CE5F55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3645.62</w:t>
            </w:r>
          </w:p>
        </w:tc>
      </w:tr>
      <w:tr w:rsidR="00CE5F55" w:rsidRPr="00CE5F55" w:rsidTr="00B958FE">
        <w:trPr>
          <w:trHeight w:val="257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CE5F55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Source : DGCI &amp;S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55" w:rsidRPr="00CE5F55" w:rsidRDefault="00CE5F55" w:rsidP="00CE5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E5F55" w:rsidRDefault="00CE5F55"/>
    <w:p w:rsidR="00CE5F55" w:rsidRDefault="00CE5F55"/>
    <w:p w:rsidR="00CE5F55" w:rsidRDefault="00CE5F55"/>
    <w:p w:rsidR="00CE5F55" w:rsidRDefault="00CE5F55"/>
    <w:p w:rsidR="00CE5F55" w:rsidRDefault="00CE5F55"/>
    <w:p w:rsidR="00CE5F55" w:rsidRDefault="00CE5F55"/>
    <w:p w:rsidR="00CE5F55" w:rsidRDefault="00CE5F55"/>
    <w:p w:rsidR="00CE5F55" w:rsidRDefault="00CE5F55"/>
    <w:p w:rsidR="00CE5F55" w:rsidRDefault="00CE5F55"/>
    <w:p w:rsidR="00CE5F55" w:rsidRDefault="00CE5F55"/>
    <w:p w:rsidR="00CE5F55" w:rsidRDefault="00CE5F55"/>
    <w:p w:rsidR="00CE5F55" w:rsidRDefault="00CE5F55"/>
    <w:p w:rsidR="00CE5F55" w:rsidRDefault="00CE5F55"/>
    <w:p w:rsidR="00B958FE" w:rsidRDefault="00B958FE"/>
    <w:sectPr w:rsidR="00B958FE" w:rsidSect="00D10F0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A2AF6"/>
    <w:multiLevelType w:val="hybridMultilevel"/>
    <w:tmpl w:val="274A9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828"/>
    <w:rsid w:val="00041828"/>
    <w:rsid w:val="000C1F5C"/>
    <w:rsid w:val="0011720B"/>
    <w:rsid w:val="001245CC"/>
    <w:rsid w:val="00126518"/>
    <w:rsid w:val="001512C8"/>
    <w:rsid w:val="00161FFF"/>
    <w:rsid w:val="00166791"/>
    <w:rsid w:val="001758F3"/>
    <w:rsid w:val="001A769E"/>
    <w:rsid w:val="001C05AB"/>
    <w:rsid w:val="00245925"/>
    <w:rsid w:val="002E11CC"/>
    <w:rsid w:val="00306D7B"/>
    <w:rsid w:val="0030748D"/>
    <w:rsid w:val="003309D6"/>
    <w:rsid w:val="00354C70"/>
    <w:rsid w:val="00491E46"/>
    <w:rsid w:val="004D14B3"/>
    <w:rsid w:val="005216C4"/>
    <w:rsid w:val="00566E06"/>
    <w:rsid w:val="00580B69"/>
    <w:rsid w:val="00680F20"/>
    <w:rsid w:val="006A507D"/>
    <w:rsid w:val="006B4691"/>
    <w:rsid w:val="006B660A"/>
    <w:rsid w:val="006F72D4"/>
    <w:rsid w:val="00742CC4"/>
    <w:rsid w:val="00834EC0"/>
    <w:rsid w:val="00835051"/>
    <w:rsid w:val="00866414"/>
    <w:rsid w:val="00877D99"/>
    <w:rsid w:val="00900B59"/>
    <w:rsid w:val="009011C1"/>
    <w:rsid w:val="009918D1"/>
    <w:rsid w:val="009B45C0"/>
    <w:rsid w:val="009E7EAE"/>
    <w:rsid w:val="00A038CF"/>
    <w:rsid w:val="00A13785"/>
    <w:rsid w:val="00A15026"/>
    <w:rsid w:val="00AA3DA2"/>
    <w:rsid w:val="00B06E22"/>
    <w:rsid w:val="00B53B1F"/>
    <w:rsid w:val="00B958FE"/>
    <w:rsid w:val="00BF7544"/>
    <w:rsid w:val="00C70B63"/>
    <w:rsid w:val="00C81CCB"/>
    <w:rsid w:val="00C83888"/>
    <w:rsid w:val="00CE5F55"/>
    <w:rsid w:val="00D10F0C"/>
    <w:rsid w:val="00D121AC"/>
    <w:rsid w:val="00D24110"/>
    <w:rsid w:val="00D457EE"/>
    <w:rsid w:val="00DD1180"/>
    <w:rsid w:val="00E06AE1"/>
    <w:rsid w:val="00E1548F"/>
    <w:rsid w:val="00E271C6"/>
    <w:rsid w:val="00E37899"/>
    <w:rsid w:val="00E45722"/>
    <w:rsid w:val="00E8591E"/>
    <w:rsid w:val="00E95472"/>
    <w:rsid w:val="00EC4F5B"/>
    <w:rsid w:val="00EE10D9"/>
    <w:rsid w:val="00F37921"/>
    <w:rsid w:val="00F40369"/>
    <w:rsid w:val="00FD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82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D861-6A7F-463E-81CD-585F1591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3</cp:revision>
  <cp:lastPrinted>2024-02-03T12:13:00Z</cp:lastPrinted>
  <dcterms:created xsi:type="dcterms:W3CDTF">2025-02-25T06:57:00Z</dcterms:created>
  <dcterms:modified xsi:type="dcterms:W3CDTF">2025-02-25T06:58:00Z</dcterms:modified>
</cp:coreProperties>
</file>