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33F6" w14:textId="72C04E11" w:rsidR="009939EA" w:rsidRDefault="009939EA" w:rsidP="004426C6">
      <w:pPr>
        <w:spacing w:line="240" w:lineRule="auto"/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COUNCIL FOR LEATHER EXPORTS</w:t>
      </w:r>
    </w:p>
    <w:p w14:paraId="54BFF603" w14:textId="49E64EEA" w:rsidR="004426C6" w:rsidRPr="00891125" w:rsidRDefault="004426C6" w:rsidP="004426C6">
      <w:pPr>
        <w:spacing w:line="240" w:lineRule="auto"/>
        <w:jc w:val="center"/>
        <w:rPr>
          <w:rFonts w:ascii="Calibri" w:hAnsi="Calibri"/>
          <w:b/>
          <w:sz w:val="26"/>
        </w:rPr>
      </w:pPr>
      <w:r w:rsidRPr="00891125">
        <w:rPr>
          <w:rFonts w:ascii="Calibri" w:hAnsi="Calibri"/>
          <w:b/>
          <w:sz w:val="26"/>
        </w:rPr>
        <w:t>India–United Kingdom Comprehensive Economic &amp; Trade Agreement (CETA)</w:t>
      </w:r>
    </w:p>
    <w:p w14:paraId="68925C47" w14:textId="6A352E48" w:rsidR="004426C6" w:rsidRDefault="004426C6" w:rsidP="009939EA">
      <w:pPr>
        <w:pBdr>
          <w:bottom w:val="single" w:sz="4" w:space="1" w:color="auto"/>
        </w:pBdr>
        <w:spacing w:line="240" w:lineRule="auto"/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Questionnaire for members</w:t>
      </w:r>
    </w:p>
    <w:p w14:paraId="2C9178BD" w14:textId="4FDC4D82" w:rsidR="004426C6" w:rsidRDefault="004426C6" w:rsidP="004426C6">
      <w:pPr>
        <w:shd w:val="clear" w:color="auto" w:fill="FFFFFF"/>
        <w:spacing w:after="0" w:line="240" w:lineRule="auto"/>
        <w:jc w:val="both"/>
        <w:rPr>
          <w:rFonts w:ascii="Calibri" w:eastAsia="Times New Roman" w:hAnsi="Calibri" w:cstheme="minorHAnsi"/>
          <w:color w:val="000000"/>
          <w:sz w:val="26"/>
          <w:szCs w:val="26"/>
        </w:rPr>
      </w:pPr>
      <w:r w:rsidRPr="004426C6">
        <w:rPr>
          <w:rFonts w:ascii="Calibri" w:hAnsi="Calibri"/>
          <w:bCs/>
          <w:sz w:val="26"/>
        </w:rPr>
        <w:t xml:space="preserve">The India – UK CETA will facilitate </w:t>
      </w:r>
      <w:r>
        <w:rPr>
          <w:rFonts w:ascii="Calibri" w:eastAsia="Times New Roman" w:hAnsi="Calibri" w:cstheme="minorHAnsi"/>
          <w:color w:val="000000"/>
          <w:sz w:val="26"/>
          <w:szCs w:val="26"/>
        </w:rPr>
        <w:t>e</w:t>
      </w:r>
      <w:r w:rsidRPr="004426C6">
        <w:rPr>
          <w:rFonts w:ascii="Calibri" w:eastAsia="Times New Roman" w:hAnsi="Calibri" w:cstheme="minorHAnsi"/>
          <w:color w:val="000000"/>
          <w:sz w:val="26"/>
          <w:szCs w:val="26"/>
        </w:rPr>
        <w:t>limination of import duty in UK for</w:t>
      </w:r>
      <w:r>
        <w:rPr>
          <w:rFonts w:ascii="Calibri" w:eastAsia="Times New Roman" w:hAnsi="Calibri" w:cstheme="minorHAnsi"/>
          <w:color w:val="000000"/>
          <w:sz w:val="26"/>
          <w:szCs w:val="26"/>
        </w:rPr>
        <w:t xml:space="preserve"> export from India in respect of products namely</w:t>
      </w:r>
      <w:r w:rsidRPr="004426C6">
        <w:rPr>
          <w:rFonts w:ascii="Calibri" w:eastAsia="Times New Roman" w:hAnsi="Calibri" w:cstheme="minorHAnsi"/>
          <w:color w:val="000000"/>
          <w:sz w:val="26"/>
          <w:szCs w:val="26"/>
        </w:rPr>
        <w:t xml:space="preserve"> Leathers (Chapter 41) Leather and Synthetic Products (Chapter 42), Fur and fur products (Chapter 43) and Footwear and Footwear Components (Chapter 64). </w:t>
      </w:r>
    </w:p>
    <w:p w14:paraId="49591742" w14:textId="77777777" w:rsidR="00AF617F" w:rsidRDefault="00AF617F" w:rsidP="004426C6">
      <w:pPr>
        <w:shd w:val="clear" w:color="auto" w:fill="FFFFFF"/>
        <w:spacing w:after="0" w:line="240" w:lineRule="auto"/>
        <w:jc w:val="both"/>
        <w:rPr>
          <w:rFonts w:ascii="Calibri" w:eastAsia="Times New Roman" w:hAnsi="Calibri" w:cstheme="minorHAnsi"/>
          <w:color w:val="000000"/>
          <w:sz w:val="26"/>
          <w:szCs w:val="26"/>
        </w:rPr>
      </w:pPr>
    </w:p>
    <w:p w14:paraId="4ED172EA" w14:textId="77777777" w:rsidR="00AF617F" w:rsidRPr="001B00C0" w:rsidRDefault="00AF617F" w:rsidP="00AF617F">
      <w:pPr>
        <w:spacing w:line="240" w:lineRule="auto"/>
        <w:jc w:val="both"/>
        <w:rPr>
          <w:rFonts w:ascii="Calibri" w:hAnsi="Calibri"/>
          <w:sz w:val="26"/>
        </w:rPr>
      </w:pPr>
      <w:r w:rsidRPr="0061127B">
        <w:rPr>
          <w:rFonts w:ascii="Calibri" w:hAnsi="Calibri"/>
          <w:sz w:val="26"/>
          <w:lang w:val="en-US"/>
        </w:rPr>
        <w:t>Export</w:t>
      </w:r>
      <w:r>
        <w:rPr>
          <w:rFonts w:ascii="Calibri" w:hAnsi="Calibri"/>
          <w:sz w:val="26"/>
          <w:lang w:val="en-US"/>
        </w:rPr>
        <w:t xml:space="preserve"> of leather, leather products and footwear</w:t>
      </w:r>
      <w:r w:rsidRPr="0061127B">
        <w:rPr>
          <w:rFonts w:ascii="Calibri" w:hAnsi="Calibri"/>
          <w:sz w:val="26"/>
          <w:lang w:val="en-US"/>
        </w:rPr>
        <w:t xml:space="preserve"> to UK grew from 453.9 </w:t>
      </w:r>
      <w:proofErr w:type="spellStart"/>
      <w:r w:rsidRPr="0061127B">
        <w:rPr>
          <w:rFonts w:ascii="Calibri" w:hAnsi="Calibri"/>
          <w:sz w:val="26"/>
          <w:lang w:val="en-US"/>
        </w:rPr>
        <w:t>mn</w:t>
      </w:r>
      <w:proofErr w:type="spellEnd"/>
      <w:r w:rsidRPr="0061127B">
        <w:rPr>
          <w:rFonts w:ascii="Calibri" w:hAnsi="Calibri"/>
          <w:sz w:val="26"/>
          <w:lang w:val="en-US"/>
        </w:rPr>
        <w:t xml:space="preserve"> in 2023 to USD 494.4 </w:t>
      </w:r>
      <w:proofErr w:type="spellStart"/>
      <w:r w:rsidRPr="0061127B">
        <w:rPr>
          <w:rFonts w:ascii="Calibri" w:hAnsi="Calibri"/>
          <w:sz w:val="26"/>
          <w:lang w:val="en-US"/>
        </w:rPr>
        <w:t>mn</w:t>
      </w:r>
      <w:proofErr w:type="spellEnd"/>
      <w:r w:rsidRPr="0061127B">
        <w:rPr>
          <w:rFonts w:ascii="Calibri" w:hAnsi="Calibri"/>
          <w:sz w:val="26"/>
          <w:lang w:val="en-US"/>
        </w:rPr>
        <w:t xml:space="preserve"> in 2024</w:t>
      </w:r>
      <w:r>
        <w:rPr>
          <w:rFonts w:ascii="Calibri" w:hAnsi="Calibri"/>
          <w:sz w:val="26"/>
          <w:lang w:val="en-US"/>
        </w:rPr>
        <w:t>.</w:t>
      </w:r>
      <w:r w:rsidRPr="003548B7">
        <w:rPr>
          <w:rFonts w:ascii="Calibri" w:hAnsi="Calibri"/>
          <w:sz w:val="26"/>
          <w:lang w:val="en-US"/>
        </w:rPr>
        <w:t xml:space="preserve"> UK accounted for 8.97% in India’s export of USD 5511.60 </w:t>
      </w:r>
      <w:proofErr w:type="spellStart"/>
      <w:r w:rsidRPr="003548B7">
        <w:rPr>
          <w:rFonts w:ascii="Calibri" w:hAnsi="Calibri"/>
          <w:sz w:val="26"/>
          <w:lang w:val="en-US"/>
        </w:rPr>
        <w:t>mn</w:t>
      </w:r>
      <w:proofErr w:type="spellEnd"/>
      <w:r w:rsidRPr="003548B7">
        <w:rPr>
          <w:rFonts w:ascii="Calibri" w:hAnsi="Calibri"/>
          <w:sz w:val="26"/>
          <w:lang w:val="en-US"/>
        </w:rPr>
        <w:t xml:space="preserve"> in 2024.</w:t>
      </w:r>
      <w:r w:rsidRPr="0061127B">
        <w:rPr>
          <w:rFonts w:ascii="Calibri" w:hAnsi="Calibri"/>
          <w:sz w:val="26"/>
          <w:lang w:val="en-US"/>
        </w:rPr>
        <w:t xml:space="preserve">  India has a market share of 5.66% in UK</w:t>
      </w:r>
      <w:r>
        <w:rPr>
          <w:rFonts w:ascii="Calibri" w:hAnsi="Calibri"/>
          <w:sz w:val="26"/>
          <w:lang w:val="en-US"/>
        </w:rPr>
        <w:t xml:space="preserve"> (</w:t>
      </w:r>
      <w:r w:rsidRPr="0061127B">
        <w:rPr>
          <w:rFonts w:ascii="Calibri" w:hAnsi="Calibri"/>
          <w:i/>
          <w:iCs/>
          <w:sz w:val="26"/>
          <w:lang w:val="en-US"/>
        </w:rPr>
        <w:t xml:space="preserve">India’s export during 2024 – USD 494.4 bn – UK’s import – USD 8726.90 </w:t>
      </w:r>
      <w:proofErr w:type="spellStart"/>
      <w:r w:rsidRPr="0061127B">
        <w:rPr>
          <w:rFonts w:ascii="Calibri" w:hAnsi="Calibri"/>
          <w:i/>
          <w:iCs/>
          <w:sz w:val="26"/>
          <w:lang w:val="en-US"/>
        </w:rPr>
        <w:t>mn</w:t>
      </w:r>
      <w:proofErr w:type="spellEnd"/>
      <w:proofErr w:type="gramStart"/>
      <w:r w:rsidRPr="0061127B">
        <w:rPr>
          <w:rFonts w:ascii="Calibri" w:hAnsi="Calibri"/>
          <w:i/>
          <w:iCs/>
          <w:sz w:val="26"/>
          <w:lang w:val="en-US"/>
        </w:rPr>
        <w:t>)</w:t>
      </w:r>
      <w:r>
        <w:rPr>
          <w:rFonts w:ascii="Calibri" w:hAnsi="Calibri"/>
          <w:i/>
          <w:iCs/>
          <w:sz w:val="26"/>
          <w:lang w:val="en-US"/>
        </w:rPr>
        <w:t xml:space="preserve"> .</w:t>
      </w:r>
      <w:proofErr w:type="gramEnd"/>
      <w:r>
        <w:rPr>
          <w:rFonts w:ascii="Calibri" w:hAnsi="Calibri"/>
          <w:i/>
          <w:iCs/>
          <w:sz w:val="26"/>
          <w:lang w:val="en-US"/>
        </w:rPr>
        <w:t xml:space="preserve"> </w:t>
      </w:r>
    </w:p>
    <w:p w14:paraId="1F934EB7" w14:textId="77777777" w:rsidR="00AF617F" w:rsidRPr="00AF617F" w:rsidRDefault="00AF617F" w:rsidP="00AF617F">
      <w:pPr>
        <w:spacing w:line="240" w:lineRule="auto"/>
        <w:jc w:val="both"/>
        <w:rPr>
          <w:rFonts w:ascii="Calibri" w:hAnsi="Calibri"/>
          <w:sz w:val="26"/>
        </w:rPr>
      </w:pPr>
      <w:r w:rsidRPr="00AF617F">
        <w:rPr>
          <w:rFonts w:ascii="Calibri" w:hAnsi="Calibri"/>
          <w:sz w:val="26"/>
        </w:rPr>
        <w:t xml:space="preserve">Exports from footwear and leather sector are </w:t>
      </w:r>
      <w:proofErr w:type="gramStart"/>
      <w:r w:rsidRPr="00AF617F">
        <w:rPr>
          <w:rFonts w:ascii="Calibri" w:hAnsi="Calibri"/>
          <w:sz w:val="26"/>
        </w:rPr>
        <w:t>projected  to</w:t>
      </w:r>
      <w:proofErr w:type="gramEnd"/>
      <w:r w:rsidRPr="00AF617F">
        <w:rPr>
          <w:rFonts w:ascii="Calibri" w:hAnsi="Calibri"/>
          <w:sz w:val="26"/>
        </w:rPr>
        <w:t xml:space="preserve"> grow from USD 494 million in 2024 to USD 1 billion in 2027 @ CAGR of 26.50%</w:t>
      </w:r>
    </w:p>
    <w:p w14:paraId="57F500E6" w14:textId="0AA511D0" w:rsidR="00AF617F" w:rsidRDefault="00AF617F" w:rsidP="004426C6">
      <w:pPr>
        <w:shd w:val="clear" w:color="auto" w:fill="FFFFFF"/>
        <w:spacing w:after="0" w:line="240" w:lineRule="auto"/>
        <w:jc w:val="both"/>
        <w:rPr>
          <w:rFonts w:ascii="Calibri" w:eastAsia="Times New Roman" w:hAnsi="Calibri" w:cstheme="minorHAnsi"/>
          <w:color w:val="000000"/>
          <w:sz w:val="26"/>
          <w:szCs w:val="26"/>
        </w:rPr>
      </w:pPr>
      <w:r>
        <w:rPr>
          <w:rFonts w:ascii="Calibri" w:eastAsia="Times New Roman" w:hAnsi="Calibri" w:cstheme="minorHAnsi"/>
          <w:color w:val="000000"/>
          <w:sz w:val="26"/>
          <w:szCs w:val="26"/>
        </w:rPr>
        <w:t xml:space="preserve">Kindly provide your suggestions on how to enhance our exports to UK, as per following format. </w:t>
      </w:r>
    </w:p>
    <w:p w14:paraId="68226C11" w14:textId="77777777" w:rsidR="00AF617F" w:rsidRDefault="00AF617F" w:rsidP="004426C6">
      <w:pPr>
        <w:shd w:val="clear" w:color="auto" w:fill="FFFFFF"/>
        <w:spacing w:after="0" w:line="240" w:lineRule="auto"/>
        <w:jc w:val="both"/>
        <w:rPr>
          <w:rFonts w:ascii="Calibri" w:eastAsia="Times New Roman" w:hAnsi="Calibri" w:cstheme="minorHAnsi"/>
          <w:color w:val="00000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519BC" w14:paraId="5064F1E9" w14:textId="77777777" w:rsidTr="00C519BC">
        <w:tc>
          <w:tcPr>
            <w:tcW w:w="4621" w:type="dxa"/>
          </w:tcPr>
          <w:p w14:paraId="73FE3F0C" w14:textId="7025DF93" w:rsidR="00C519BC" w:rsidRDefault="00C519BC" w:rsidP="004426C6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  <w:t xml:space="preserve">Name of the company </w:t>
            </w:r>
          </w:p>
          <w:p w14:paraId="23EA049D" w14:textId="1690F1D1" w:rsidR="00C519BC" w:rsidRDefault="00C519BC" w:rsidP="004426C6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</w:pPr>
          </w:p>
        </w:tc>
        <w:tc>
          <w:tcPr>
            <w:tcW w:w="4621" w:type="dxa"/>
          </w:tcPr>
          <w:p w14:paraId="63BFCE94" w14:textId="77777777" w:rsidR="00C519BC" w:rsidRDefault="00C519BC" w:rsidP="004426C6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</w:pPr>
          </w:p>
        </w:tc>
      </w:tr>
      <w:tr w:rsidR="00C519BC" w14:paraId="1DD08E94" w14:textId="77777777" w:rsidTr="00C519BC">
        <w:tc>
          <w:tcPr>
            <w:tcW w:w="4621" w:type="dxa"/>
          </w:tcPr>
          <w:p w14:paraId="6885A94C" w14:textId="70ADEA04" w:rsidR="00C519BC" w:rsidRDefault="00C519BC" w:rsidP="004426C6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  <w:t xml:space="preserve">How to maximize the </w:t>
            </w:r>
            <w:proofErr w:type="gramStart"/>
            <w:r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  <w:t>duty free</w:t>
            </w:r>
            <w:proofErr w:type="gramEnd"/>
            <w:r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  <w:t xml:space="preserve"> benefits under India – UK CETA</w:t>
            </w:r>
            <w:r w:rsidR="003D34B2"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  <w:t xml:space="preserve"> and enhance our </w:t>
            </w:r>
            <w:proofErr w:type="gramStart"/>
            <w:r w:rsidR="003D34B2"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  <w:t>exports</w:t>
            </w:r>
            <w:r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  <w:t xml:space="preserve"> ?</w:t>
            </w:r>
            <w:proofErr w:type="gramEnd"/>
            <w:r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  <w:t xml:space="preserve"> </w:t>
            </w:r>
          </w:p>
          <w:p w14:paraId="4BA151EF" w14:textId="53FFC763" w:rsidR="00C519BC" w:rsidRDefault="00C519BC" w:rsidP="004426C6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</w:pPr>
          </w:p>
        </w:tc>
        <w:tc>
          <w:tcPr>
            <w:tcW w:w="4621" w:type="dxa"/>
          </w:tcPr>
          <w:p w14:paraId="06D112F2" w14:textId="77777777" w:rsidR="00C519BC" w:rsidRDefault="00C519BC" w:rsidP="004426C6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</w:pPr>
          </w:p>
        </w:tc>
      </w:tr>
      <w:tr w:rsidR="00C519BC" w14:paraId="6A39063D" w14:textId="77777777" w:rsidTr="00C519BC">
        <w:tc>
          <w:tcPr>
            <w:tcW w:w="4621" w:type="dxa"/>
          </w:tcPr>
          <w:p w14:paraId="3AE605F9" w14:textId="77777777" w:rsidR="00C519BC" w:rsidRDefault="00C519BC" w:rsidP="004426C6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  <w:t xml:space="preserve">Details of trade barriers, if any, in exporting to UK which is enhancing transaction costs and time. These may include testing &amp; certification requirements, customs clearance procedures, </w:t>
            </w:r>
          </w:p>
          <w:p w14:paraId="64FA943D" w14:textId="21334720" w:rsidR="00C519BC" w:rsidRDefault="00C519BC" w:rsidP="004426C6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</w:pPr>
          </w:p>
        </w:tc>
        <w:tc>
          <w:tcPr>
            <w:tcW w:w="4621" w:type="dxa"/>
          </w:tcPr>
          <w:p w14:paraId="7C15C525" w14:textId="77777777" w:rsidR="00C519BC" w:rsidRDefault="00C519BC" w:rsidP="004426C6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</w:pPr>
          </w:p>
        </w:tc>
      </w:tr>
      <w:tr w:rsidR="00C519BC" w14:paraId="05890633" w14:textId="77777777" w:rsidTr="00C519BC">
        <w:tc>
          <w:tcPr>
            <w:tcW w:w="4621" w:type="dxa"/>
          </w:tcPr>
          <w:p w14:paraId="3F9DA844" w14:textId="77777777" w:rsidR="00C519BC" w:rsidRDefault="00C519BC" w:rsidP="004426C6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  <w:t xml:space="preserve">Suggestions on export promotion activities to be undertaken. Details of Fairs, if any where CLE can explore participation. </w:t>
            </w:r>
          </w:p>
          <w:p w14:paraId="28B13E49" w14:textId="5ED9192C" w:rsidR="00C519BC" w:rsidRDefault="00C519BC" w:rsidP="004426C6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</w:pPr>
          </w:p>
        </w:tc>
        <w:tc>
          <w:tcPr>
            <w:tcW w:w="4621" w:type="dxa"/>
          </w:tcPr>
          <w:p w14:paraId="32AF2E1E" w14:textId="77777777" w:rsidR="00C519BC" w:rsidRDefault="00C519BC" w:rsidP="004426C6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</w:pPr>
          </w:p>
        </w:tc>
      </w:tr>
      <w:tr w:rsidR="009939EA" w14:paraId="5BE1C674" w14:textId="77777777" w:rsidTr="00C519BC">
        <w:tc>
          <w:tcPr>
            <w:tcW w:w="4621" w:type="dxa"/>
          </w:tcPr>
          <w:p w14:paraId="39225E07" w14:textId="61B20C15" w:rsidR="009939EA" w:rsidRDefault="009939EA" w:rsidP="004426C6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  <w:t xml:space="preserve">Details of bottlenecks, if any, under the India – UK CETA and suggestions for overcoming the same. </w:t>
            </w:r>
          </w:p>
        </w:tc>
        <w:tc>
          <w:tcPr>
            <w:tcW w:w="4621" w:type="dxa"/>
          </w:tcPr>
          <w:p w14:paraId="767E070F" w14:textId="77777777" w:rsidR="009939EA" w:rsidRDefault="009939EA" w:rsidP="004426C6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</w:pPr>
          </w:p>
        </w:tc>
      </w:tr>
      <w:tr w:rsidR="00C519BC" w14:paraId="0F297641" w14:textId="77777777" w:rsidTr="00C519BC">
        <w:tc>
          <w:tcPr>
            <w:tcW w:w="4621" w:type="dxa"/>
          </w:tcPr>
          <w:p w14:paraId="6BDBEAB9" w14:textId="77777777" w:rsidR="00C519BC" w:rsidRDefault="00691E9D" w:rsidP="004426C6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  <w:t>Name of the official</w:t>
            </w:r>
          </w:p>
          <w:p w14:paraId="642A0CC1" w14:textId="77777777" w:rsidR="00691E9D" w:rsidRDefault="00691E9D" w:rsidP="004426C6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  <w:t xml:space="preserve">Designation &amp; Mobile Number </w:t>
            </w:r>
          </w:p>
          <w:p w14:paraId="74BF8912" w14:textId="2D9B4754" w:rsidR="009939EA" w:rsidRDefault="009939EA" w:rsidP="004426C6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</w:pPr>
          </w:p>
        </w:tc>
        <w:tc>
          <w:tcPr>
            <w:tcW w:w="4621" w:type="dxa"/>
          </w:tcPr>
          <w:p w14:paraId="72FA80BB" w14:textId="77777777" w:rsidR="00C519BC" w:rsidRDefault="00C519BC" w:rsidP="004426C6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sz w:val="26"/>
                <w:szCs w:val="26"/>
              </w:rPr>
            </w:pPr>
          </w:p>
        </w:tc>
      </w:tr>
    </w:tbl>
    <w:p w14:paraId="6C336AF0" w14:textId="77777777" w:rsidR="007A6C4F" w:rsidRDefault="007A6C4F" w:rsidP="004426C6">
      <w:pPr>
        <w:shd w:val="clear" w:color="auto" w:fill="FFFFFF"/>
        <w:spacing w:after="0" w:line="240" w:lineRule="auto"/>
        <w:jc w:val="both"/>
        <w:rPr>
          <w:rFonts w:ascii="Calibri" w:eastAsia="Times New Roman" w:hAnsi="Calibri" w:cstheme="minorHAnsi"/>
          <w:color w:val="000000"/>
          <w:sz w:val="26"/>
          <w:szCs w:val="26"/>
        </w:rPr>
      </w:pPr>
    </w:p>
    <w:p w14:paraId="3DA06090" w14:textId="048C3F84" w:rsidR="007A6C4F" w:rsidRDefault="0057387A" w:rsidP="0057387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theme="minorHAnsi"/>
          <w:color w:val="000000"/>
          <w:sz w:val="26"/>
          <w:szCs w:val="26"/>
        </w:rPr>
      </w:pPr>
      <w:r>
        <w:rPr>
          <w:rFonts w:ascii="Calibri" w:eastAsia="Times New Roman" w:hAnsi="Calibri" w:cstheme="minorHAnsi"/>
          <w:color w:val="000000"/>
          <w:sz w:val="26"/>
          <w:szCs w:val="26"/>
        </w:rPr>
        <w:t>********</w:t>
      </w:r>
    </w:p>
    <w:sectPr w:rsidR="007A6C4F" w:rsidSect="009939EA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74BF0"/>
    <w:multiLevelType w:val="hybridMultilevel"/>
    <w:tmpl w:val="190064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C430D"/>
    <w:multiLevelType w:val="hybridMultilevel"/>
    <w:tmpl w:val="1C24EB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7726B"/>
    <w:multiLevelType w:val="hybridMultilevel"/>
    <w:tmpl w:val="7E5ACA5A"/>
    <w:lvl w:ilvl="0" w:tplc="54629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6CA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001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846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62A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940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A67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12D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1CA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6796B5C"/>
    <w:multiLevelType w:val="hybridMultilevel"/>
    <w:tmpl w:val="25C0A6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905070">
    <w:abstractNumId w:val="1"/>
  </w:num>
  <w:num w:numId="2" w16cid:durableId="27268100">
    <w:abstractNumId w:val="3"/>
  </w:num>
  <w:num w:numId="3" w16cid:durableId="295918931">
    <w:abstractNumId w:val="2"/>
  </w:num>
  <w:num w:numId="4" w16cid:durableId="143894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426C6"/>
    <w:rsid w:val="000079F9"/>
    <w:rsid w:val="00261C21"/>
    <w:rsid w:val="00313576"/>
    <w:rsid w:val="003D34B2"/>
    <w:rsid w:val="004426C6"/>
    <w:rsid w:val="004D339D"/>
    <w:rsid w:val="0057387A"/>
    <w:rsid w:val="00627124"/>
    <w:rsid w:val="00691E9D"/>
    <w:rsid w:val="007A6C4F"/>
    <w:rsid w:val="00956629"/>
    <w:rsid w:val="009939EA"/>
    <w:rsid w:val="00AF617F"/>
    <w:rsid w:val="00B95E15"/>
    <w:rsid w:val="00C519BC"/>
    <w:rsid w:val="00C5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5DCF1"/>
  <w15:chartTrackingRefBased/>
  <w15:docId w15:val="{CC8EF380-D099-46F6-8952-4231F85C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6C6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6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6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6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6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6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6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6C6"/>
    <w:rPr>
      <w:i/>
      <w:iCs/>
      <w:color w:val="404040" w:themeColor="text1" w:themeTint="BF"/>
    </w:rPr>
  </w:style>
  <w:style w:type="paragraph" w:styleId="ListParagraph">
    <w:name w:val="List Paragraph"/>
    <w:aliases w:val="List Paragraph1,normal,Paragraph,First level bullet,TOC style,List Paragraph Char Char,Bullet 1,b1,Number_1,SGLText List Paragraph,new,List Paragraph11,List Paragraph2,Normal Sentence,Bullit,Citation List,Normal1,number list,Bullets,A1"/>
    <w:basedOn w:val="Normal"/>
    <w:link w:val="ListParagraphChar"/>
    <w:uiPriority w:val="34"/>
    <w:qFormat/>
    <w:rsid w:val="004426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6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6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6C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Paragraph1 Char,normal Char,Paragraph Char,First level bullet Char,TOC style Char,List Paragraph Char Char Char,Bullet 1 Char,b1 Char,Number_1 Char,SGLText List Paragraph Char,new Char,List Paragraph11 Char,List Paragraph2 Char"/>
    <w:basedOn w:val="DefaultParagraphFont"/>
    <w:link w:val="ListParagraph"/>
    <w:uiPriority w:val="34"/>
    <w:qFormat/>
    <w:locked/>
    <w:rsid w:val="004426C6"/>
  </w:style>
  <w:style w:type="table" w:styleId="TableGrid">
    <w:name w:val="Table Grid"/>
    <w:basedOn w:val="TableNormal"/>
    <w:uiPriority w:val="39"/>
    <w:rsid w:val="00C51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Council for Leather Exports</dc:creator>
  <cp:keywords/>
  <dc:description/>
  <cp:lastModifiedBy>Council for Leather Exports</cp:lastModifiedBy>
  <cp:revision>11</cp:revision>
  <dcterms:created xsi:type="dcterms:W3CDTF">2025-10-16T07:28:00Z</dcterms:created>
  <dcterms:modified xsi:type="dcterms:W3CDTF">2025-10-16T09:14:00Z</dcterms:modified>
</cp:coreProperties>
</file>