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FF92A2" w14:textId="4FEC86A1" w:rsidR="00DA0DE1" w:rsidRPr="00DA0DE1" w:rsidRDefault="00DA0DE1" w:rsidP="005860D5">
      <w:pPr>
        <w:jc w:val="both"/>
        <w:rPr>
          <w:rFonts w:asciiTheme="majorHAnsi" w:hAnsiTheme="majorHAnsi"/>
          <w:b/>
          <w:bCs/>
          <w:color w:val="80340D" w:themeColor="accent2" w:themeShade="80"/>
          <w:sz w:val="24"/>
          <w:szCs w:val="24"/>
          <w:u w:val="single"/>
        </w:rPr>
      </w:pPr>
      <w:r w:rsidRPr="0089274E">
        <w:rPr>
          <w:rFonts w:asciiTheme="majorHAnsi" w:hAnsiTheme="majorHAnsi"/>
          <w:b/>
          <w:bCs/>
          <w:color w:val="80340D" w:themeColor="accent2" w:themeShade="80"/>
          <w:sz w:val="24"/>
          <w:szCs w:val="24"/>
        </w:rPr>
        <w:t xml:space="preserve">           </w:t>
      </w:r>
      <w:r w:rsidRPr="0089274E">
        <w:rPr>
          <w:rFonts w:asciiTheme="majorHAnsi" w:hAnsiTheme="majorHAnsi"/>
          <w:b/>
          <w:bCs/>
          <w:color w:val="80340D" w:themeColor="accent2" w:themeShade="80"/>
          <w:sz w:val="24"/>
          <w:szCs w:val="24"/>
          <w:u w:val="single"/>
        </w:rPr>
        <w:t xml:space="preserve">A Report on  </w:t>
      </w:r>
      <w:r w:rsidRPr="00DA0DE1">
        <w:rPr>
          <w:rFonts w:asciiTheme="majorHAnsi" w:hAnsiTheme="majorHAnsi"/>
          <w:b/>
          <w:bCs/>
          <w:color w:val="80340D" w:themeColor="accent2" w:themeShade="80"/>
          <w:sz w:val="24"/>
          <w:szCs w:val="24"/>
          <w:u w:val="single"/>
        </w:rPr>
        <w:t>Pradhan Mantri Viksit Bharat Rozgar Yojana (PMVBRY)</w:t>
      </w:r>
      <w:r w:rsidRPr="0089274E">
        <w:rPr>
          <w:rFonts w:asciiTheme="majorHAnsi" w:hAnsiTheme="majorHAnsi"/>
          <w:b/>
          <w:bCs/>
          <w:color w:val="80340D" w:themeColor="accent2" w:themeShade="80"/>
          <w:sz w:val="24"/>
          <w:szCs w:val="24"/>
          <w:u w:val="single"/>
        </w:rPr>
        <w:t xml:space="preserve"> - </w:t>
      </w:r>
      <w:r w:rsidRPr="00DA0DE1">
        <w:rPr>
          <w:rFonts w:asciiTheme="majorHAnsi" w:hAnsiTheme="majorHAnsi"/>
          <w:b/>
          <w:bCs/>
          <w:color w:val="80340D" w:themeColor="accent2" w:themeShade="80"/>
          <w:sz w:val="24"/>
          <w:szCs w:val="24"/>
          <w:u w:val="single"/>
        </w:rPr>
        <w:t>Activities by CLE–Central Region</w:t>
      </w:r>
    </w:p>
    <w:p w14:paraId="505E1822" w14:textId="77777777" w:rsidR="00DA0DE1" w:rsidRPr="005860D5" w:rsidRDefault="00DA0DE1" w:rsidP="005860D5">
      <w:pPr>
        <w:jc w:val="both"/>
        <w:rPr>
          <w:rFonts w:asciiTheme="majorHAnsi" w:hAnsiTheme="majorHAnsi"/>
          <w:b/>
          <w:bCs/>
          <w:u w:val="single"/>
        </w:rPr>
      </w:pPr>
    </w:p>
    <w:p w14:paraId="47B44E99" w14:textId="77777777" w:rsidR="005860D5" w:rsidRPr="005860D5" w:rsidRDefault="005860D5" w:rsidP="005860D5">
      <w:pPr>
        <w:jc w:val="both"/>
        <w:rPr>
          <w:rFonts w:asciiTheme="majorHAnsi" w:hAnsiTheme="majorHAnsi"/>
          <w:b/>
          <w:bCs/>
        </w:rPr>
      </w:pPr>
      <w:r w:rsidRPr="005860D5">
        <w:rPr>
          <w:rFonts w:asciiTheme="majorHAnsi" w:hAnsiTheme="majorHAnsi"/>
          <w:b/>
          <w:bCs/>
        </w:rPr>
        <w:t xml:space="preserve">The Ministry of Labour &amp; Employment, Government of India, is implementing the </w:t>
      </w:r>
      <w:r w:rsidRPr="005860D5">
        <w:rPr>
          <w:rFonts w:asciiTheme="majorHAnsi" w:hAnsiTheme="majorHAnsi"/>
          <w:b/>
          <w:bCs/>
          <w:i/>
          <w:iCs/>
        </w:rPr>
        <w:t>Pradhan Mantri Viksit Bharat Rozgar Yojana (PMVBRY)</w:t>
      </w:r>
      <w:r w:rsidRPr="005860D5">
        <w:rPr>
          <w:rFonts w:asciiTheme="majorHAnsi" w:hAnsiTheme="majorHAnsi"/>
          <w:b/>
          <w:bCs/>
        </w:rPr>
        <w:t xml:space="preserve"> to promote employment generation, enhance employability, and strengthen social security across all sectors, with special focus on manufacturing and labour-intensive industries such as Leather &amp; Footwear.</w:t>
      </w:r>
    </w:p>
    <w:p w14:paraId="309DF10D" w14:textId="3A81D537" w:rsidR="00DA0DE1" w:rsidRPr="00DA0DE1" w:rsidRDefault="00DA0DE1" w:rsidP="005860D5">
      <w:pPr>
        <w:jc w:val="both"/>
        <w:rPr>
          <w:rFonts w:asciiTheme="majorHAnsi" w:hAnsiTheme="majorHAnsi"/>
          <w:b/>
          <w:bCs/>
        </w:rPr>
      </w:pPr>
      <w:r w:rsidRPr="00DA0DE1">
        <w:rPr>
          <w:rFonts w:asciiTheme="majorHAnsi" w:hAnsiTheme="majorHAnsi"/>
          <w:b/>
          <w:bCs/>
        </w:rPr>
        <w:t xml:space="preserve">For the Leather &amp; Footwear Sector, the campaign </w:t>
      </w:r>
      <w:r w:rsidR="00022C31" w:rsidRPr="005860D5">
        <w:rPr>
          <w:rFonts w:asciiTheme="majorHAnsi" w:hAnsiTheme="majorHAnsi"/>
          <w:b/>
          <w:bCs/>
        </w:rPr>
        <w:t>wa</w:t>
      </w:r>
      <w:r w:rsidRPr="00DA0DE1">
        <w:rPr>
          <w:rFonts w:asciiTheme="majorHAnsi" w:hAnsiTheme="majorHAnsi"/>
          <w:b/>
          <w:bCs/>
        </w:rPr>
        <w:t>s scheduled during 17.11.2025 to 21.11.2025.</w:t>
      </w:r>
      <w:r w:rsidR="00022C31" w:rsidRPr="005860D5">
        <w:rPr>
          <w:rFonts w:asciiTheme="majorHAnsi" w:hAnsiTheme="majorHAnsi"/>
          <w:b/>
          <w:bCs/>
        </w:rPr>
        <w:t xml:space="preserve">  </w:t>
      </w:r>
      <w:r w:rsidRPr="00DA0DE1">
        <w:rPr>
          <w:rFonts w:asciiTheme="majorHAnsi" w:hAnsiTheme="majorHAnsi"/>
          <w:b/>
          <w:bCs/>
        </w:rPr>
        <w:t xml:space="preserve">The objective </w:t>
      </w:r>
      <w:r w:rsidR="00411C44">
        <w:rPr>
          <w:rFonts w:asciiTheme="majorHAnsi" w:hAnsiTheme="majorHAnsi"/>
          <w:b/>
          <w:bCs/>
        </w:rPr>
        <w:t>was</w:t>
      </w:r>
      <w:r w:rsidRPr="00DA0DE1">
        <w:rPr>
          <w:rFonts w:asciiTheme="majorHAnsi" w:hAnsiTheme="majorHAnsi"/>
          <w:b/>
          <w:bCs/>
        </w:rPr>
        <w:t xml:space="preserve"> to create awareness among employers and workers about key schemes such as PMVBRY and Employees’ Enrolment Campaign (EEC), along with guidance on registration and benefits.</w:t>
      </w:r>
    </w:p>
    <w:p w14:paraId="36354961" w14:textId="34BCDA11" w:rsidR="00DA0DE1" w:rsidRPr="005860D5" w:rsidRDefault="00DA0DE1" w:rsidP="005860D5">
      <w:pPr>
        <w:jc w:val="both"/>
        <w:rPr>
          <w:rFonts w:asciiTheme="majorHAnsi" w:hAnsiTheme="majorHAnsi"/>
          <w:b/>
          <w:bCs/>
        </w:rPr>
      </w:pPr>
      <w:r w:rsidRPr="00DA0DE1">
        <w:rPr>
          <w:rFonts w:asciiTheme="majorHAnsi" w:hAnsiTheme="majorHAnsi"/>
          <w:b/>
          <w:bCs/>
        </w:rPr>
        <w:t>Accordingly, the CLE–Central Regional Office, in association with EPFO, Regional Office, Kanpur, conducted awareness meetings for employers and employees</w:t>
      </w:r>
      <w:r w:rsidRPr="005860D5">
        <w:rPr>
          <w:rFonts w:asciiTheme="majorHAnsi" w:hAnsiTheme="majorHAnsi"/>
          <w:b/>
          <w:bCs/>
        </w:rPr>
        <w:t xml:space="preserve"> , details are as under : </w:t>
      </w:r>
    </w:p>
    <w:p w14:paraId="758F7581" w14:textId="5B00E73A" w:rsidR="00DA0DE1" w:rsidRPr="00DA0DE1" w:rsidRDefault="00DA0DE1" w:rsidP="005860D5">
      <w:pPr>
        <w:jc w:val="both"/>
        <w:rPr>
          <w:rFonts w:asciiTheme="majorHAnsi" w:hAnsiTheme="majorHAnsi"/>
          <w:b/>
          <w:bCs/>
        </w:rPr>
      </w:pPr>
    </w:p>
    <w:tbl>
      <w:tblPr>
        <w:tblW w:w="11161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"/>
        <w:gridCol w:w="1021"/>
        <w:gridCol w:w="3705"/>
        <w:gridCol w:w="1826"/>
        <w:gridCol w:w="2720"/>
        <w:gridCol w:w="1405"/>
      </w:tblGrid>
      <w:tr w:rsidR="00CF0A20" w:rsidRPr="005860D5" w14:paraId="53A96570" w14:textId="77777777" w:rsidTr="00CF0A20">
        <w:trPr>
          <w:trHeight w:val="869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B9BC668" w14:textId="77777777" w:rsidR="00DA0DE1" w:rsidRPr="00DA0DE1" w:rsidRDefault="00DA0DE1" w:rsidP="0032566E">
            <w:pPr>
              <w:jc w:val="center"/>
              <w:rPr>
                <w:rFonts w:asciiTheme="majorHAnsi" w:hAnsiTheme="majorHAnsi"/>
                <w:b/>
                <w:bCs/>
              </w:rPr>
            </w:pPr>
            <w:bookmarkStart w:id="0" w:name="_Hlk214881268"/>
            <w:r w:rsidRPr="00DA0DE1">
              <w:rPr>
                <w:rFonts w:asciiTheme="majorHAnsi" w:hAnsiTheme="majorHAnsi"/>
                <w:b/>
                <w:bCs/>
              </w:rPr>
              <w:t>Sl. No.</w:t>
            </w:r>
          </w:p>
        </w:tc>
        <w:tc>
          <w:tcPr>
            <w:tcW w:w="0" w:type="auto"/>
            <w:vAlign w:val="center"/>
            <w:hideMark/>
          </w:tcPr>
          <w:p w14:paraId="42175707" w14:textId="77777777" w:rsidR="00DA0DE1" w:rsidRPr="00DA0DE1" w:rsidRDefault="00DA0DE1" w:rsidP="0032566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A0DE1">
              <w:rPr>
                <w:rFonts w:asciiTheme="majorHAnsi" w:hAnsiTheme="majorHAnsi"/>
                <w:b/>
                <w:bCs/>
              </w:rPr>
              <w:t>Location / State</w:t>
            </w:r>
          </w:p>
        </w:tc>
        <w:tc>
          <w:tcPr>
            <w:tcW w:w="0" w:type="auto"/>
            <w:vAlign w:val="center"/>
            <w:hideMark/>
          </w:tcPr>
          <w:p w14:paraId="147279D1" w14:textId="77777777" w:rsidR="00DA0DE1" w:rsidRPr="00DA0DE1" w:rsidRDefault="00DA0DE1" w:rsidP="0032566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A0DE1">
              <w:rPr>
                <w:rFonts w:asciiTheme="majorHAnsi" w:hAnsiTheme="majorHAnsi"/>
                <w:b/>
                <w:bCs/>
              </w:rPr>
              <w:t>Activity Details</w:t>
            </w:r>
          </w:p>
        </w:tc>
        <w:tc>
          <w:tcPr>
            <w:tcW w:w="0" w:type="auto"/>
            <w:vAlign w:val="center"/>
            <w:hideMark/>
          </w:tcPr>
          <w:p w14:paraId="06B80B57" w14:textId="77777777" w:rsidR="00DA0DE1" w:rsidRPr="00DA0DE1" w:rsidRDefault="00DA0DE1" w:rsidP="0032566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A0DE1">
              <w:rPr>
                <w:rFonts w:asciiTheme="majorHAnsi" w:hAnsiTheme="majorHAnsi"/>
                <w:b/>
                <w:bCs/>
              </w:rPr>
              <w:t>Social/Press Outreach</w:t>
            </w:r>
          </w:p>
        </w:tc>
        <w:tc>
          <w:tcPr>
            <w:tcW w:w="0" w:type="auto"/>
            <w:vAlign w:val="center"/>
            <w:hideMark/>
          </w:tcPr>
          <w:p w14:paraId="5D97B5DC" w14:textId="77777777" w:rsidR="00DA0DE1" w:rsidRPr="00DA0DE1" w:rsidRDefault="00DA0DE1" w:rsidP="0032566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A0DE1">
              <w:rPr>
                <w:rFonts w:asciiTheme="majorHAnsi" w:hAnsiTheme="majorHAnsi"/>
                <w:b/>
                <w:bCs/>
              </w:rPr>
              <w:t>Total Outreach Activities</w:t>
            </w:r>
          </w:p>
        </w:tc>
        <w:tc>
          <w:tcPr>
            <w:tcW w:w="1360" w:type="dxa"/>
            <w:vAlign w:val="center"/>
            <w:hideMark/>
          </w:tcPr>
          <w:p w14:paraId="2028AE09" w14:textId="77777777" w:rsidR="00DA0DE1" w:rsidRPr="00DA0DE1" w:rsidRDefault="00DA0DE1" w:rsidP="0032566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A0DE1">
              <w:rPr>
                <w:rFonts w:asciiTheme="majorHAnsi" w:hAnsiTheme="majorHAnsi"/>
                <w:b/>
                <w:bCs/>
              </w:rPr>
              <w:t>PMVBRY Registrations</w:t>
            </w:r>
          </w:p>
        </w:tc>
      </w:tr>
      <w:tr w:rsidR="00CF0A20" w:rsidRPr="005860D5" w14:paraId="2D91A7C0" w14:textId="77777777" w:rsidTr="00CF0A20">
        <w:trPr>
          <w:trHeight w:val="1223"/>
          <w:tblCellSpacing w:w="15" w:type="dxa"/>
        </w:trPr>
        <w:tc>
          <w:tcPr>
            <w:tcW w:w="0" w:type="auto"/>
            <w:vAlign w:val="center"/>
            <w:hideMark/>
          </w:tcPr>
          <w:p w14:paraId="24A54F2F" w14:textId="77777777" w:rsidR="00DA0DE1" w:rsidRPr="00DA0DE1" w:rsidRDefault="00DA0DE1" w:rsidP="0032566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A0DE1">
              <w:rPr>
                <w:rFonts w:asciiTheme="majorHAnsi" w:hAnsiTheme="majorHAnsi"/>
                <w:b/>
                <w:bCs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4DB7B36" w14:textId="77777777" w:rsidR="00DA0DE1" w:rsidRPr="00DA0DE1" w:rsidRDefault="00DA0DE1" w:rsidP="0032566E">
            <w:pPr>
              <w:jc w:val="center"/>
              <w:rPr>
                <w:rFonts w:asciiTheme="majorHAnsi" w:hAnsiTheme="majorHAnsi"/>
                <w:b/>
                <w:bCs/>
              </w:rPr>
            </w:pPr>
            <w:proofErr w:type="spellStart"/>
            <w:r w:rsidRPr="00DA0DE1">
              <w:rPr>
                <w:rFonts w:asciiTheme="majorHAnsi" w:hAnsiTheme="majorHAnsi"/>
                <w:b/>
                <w:bCs/>
              </w:rPr>
              <w:t>Banthar</w:t>
            </w:r>
            <w:proofErr w:type="spellEnd"/>
            <w:r w:rsidRPr="00DA0DE1">
              <w:rPr>
                <w:rFonts w:asciiTheme="majorHAnsi" w:hAnsiTheme="majorHAnsi"/>
                <w:b/>
                <w:bCs/>
              </w:rPr>
              <w:t>, Unnao</w:t>
            </w:r>
          </w:p>
        </w:tc>
        <w:tc>
          <w:tcPr>
            <w:tcW w:w="0" w:type="auto"/>
            <w:vAlign w:val="center"/>
            <w:hideMark/>
          </w:tcPr>
          <w:p w14:paraId="2312CF37" w14:textId="77777777" w:rsidR="00DA0DE1" w:rsidRPr="00DA0DE1" w:rsidRDefault="00DA0DE1" w:rsidP="0032566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A0DE1">
              <w:rPr>
                <w:rFonts w:asciiTheme="majorHAnsi" w:hAnsiTheme="majorHAnsi"/>
                <w:b/>
                <w:bCs/>
              </w:rPr>
              <w:t xml:space="preserve">Awareness Meeting on 28.08.2025 – Introductory briefing on PMVBRY. </w:t>
            </w:r>
            <w:r w:rsidRPr="00DA0DE1">
              <w:rPr>
                <w:rFonts w:asciiTheme="majorHAnsi" w:hAnsiTheme="majorHAnsi"/>
                <w:b/>
                <w:bCs/>
              </w:rPr>
              <w:br/>
              <w:t>Participants: 22 (List attached)</w:t>
            </w:r>
          </w:p>
        </w:tc>
        <w:tc>
          <w:tcPr>
            <w:tcW w:w="0" w:type="auto"/>
            <w:vAlign w:val="center"/>
            <w:hideMark/>
          </w:tcPr>
          <w:p w14:paraId="23A4298E" w14:textId="22A239E0" w:rsidR="00DA0DE1" w:rsidRPr="00DA0DE1" w:rsidRDefault="00DA0DE1" w:rsidP="0032566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A0DE1">
              <w:rPr>
                <w:rFonts w:asciiTheme="majorHAnsi" w:hAnsiTheme="majorHAnsi"/>
                <w:b/>
                <w:bCs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6BDAE561" w14:textId="44930324" w:rsidR="00DA0DE1" w:rsidRPr="00DA0DE1" w:rsidRDefault="00DA0DE1" w:rsidP="0032566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A0DE1">
              <w:rPr>
                <w:rFonts w:asciiTheme="majorHAnsi" w:hAnsiTheme="majorHAnsi"/>
                <w:b/>
                <w:bCs/>
              </w:rPr>
              <w:t>—</w:t>
            </w:r>
          </w:p>
        </w:tc>
        <w:tc>
          <w:tcPr>
            <w:tcW w:w="1360" w:type="dxa"/>
            <w:vAlign w:val="center"/>
            <w:hideMark/>
          </w:tcPr>
          <w:p w14:paraId="479EAE4D" w14:textId="77777777" w:rsidR="00DA0DE1" w:rsidRPr="00DA0DE1" w:rsidRDefault="00DA0DE1" w:rsidP="0032566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A0DE1">
              <w:rPr>
                <w:rFonts w:asciiTheme="majorHAnsi" w:hAnsiTheme="majorHAnsi"/>
                <w:b/>
                <w:bCs/>
              </w:rPr>
              <w:t>N/A</w:t>
            </w:r>
          </w:p>
        </w:tc>
      </w:tr>
      <w:tr w:rsidR="00CF0A20" w:rsidRPr="005860D5" w14:paraId="46BC9F3E" w14:textId="77777777" w:rsidTr="00CF0A20">
        <w:trPr>
          <w:trHeight w:val="1563"/>
          <w:tblCellSpacing w:w="15" w:type="dxa"/>
        </w:trPr>
        <w:tc>
          <w:tcPr>
            <w:tcW w:w="0" w:type="auto"/>
            <w:vAlign w:val="center"/>
            <w:hideMark/>
          </w:tcPr>
          <w:p w14:paraId="47DD3A2E" w14:textId="77777777" w:rsidR="00DA0DE1" w:rsidRPr="00DA0DE1" w:rsidRDefault="00DA0DE1" w:rsidP="0032566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A0DE1">
              <w:rPr>
                <w:rFonts w:asciiTheme="majorHAnsi" w:hAnsiTheme="majorHAnsi"/>
                <w:b/>
                <w:bCs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0D0DD0DA" w14:textId="77777777" w:rsidR="00DA0DE1" w:rsidRPr="00DA0DE1" w:rsidRDefault="00DA0DE1" w:rsidP="0032566E">
            <w:pPr>
              <w:jc w:val="center"/>
              <w:rPr>
                <w:rFonts w:asciiTheme="majorHAnsi" w:hAnsiTheme="majorHAnsi"/>
                <w:b/>
                <w:bCs/>
              </w:rPr>
            </w:pPr>
            <w:proofErr w:type="spellStart"/>
            <w:r w:rsidRPr="00DA0DE1">
              <w:rPr>
                <w:rFonts w:asciiTheme="majorHAnsi" w:hAnsiTheme="majorHAnsi"/>
                <w:b/>
                <w:bCs/>
              </w:rPr>
              <w:t>Banthar</w:t>
            </w:r>
            <w:proofErr w:type="spellEnd"/>
            <w:r w:rsidRPr="00DA0DE1">
              <w:rPr>
                <w:rFonts w:asciiTheme="majorHAnsi" w:hAnsiTheme="majorHAnsi"/>
                <w:b/>
                <w:bCs/>
              </w:rPr>
              <w:t>, Unnao</w:t>
            </w:r>
          </w:p>
        </w:tc>
        <w:tc>
          <w:tcPr>
            <w:tcW w:w="0" w:type="auto"/>
            <w:vAlign w:val="center"/>
            <w:hideMark/>
          </w:tcPr>
          <w:p w14:paraId="66120260" w14:textId="65B13D97" w:rsidR="00DA0DE1" w:rsidRPr="00DA0DE1" w:rsidRDefault="00DA0DE1" w:rsidP="0032566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A0DE1">
              <w:rPr>
                <w:rFonts w:asciiTheme="majorHAnsi" w:hAnsiTheme="majorHAnsi"/>
                <w:b/>
                <w:bCs/>
              </w:rPr>
              <w:t>Detailed Awareness &amp; Outreach Campaign on PMVBRY – eligibility, registration</w:t>
            </w:r>
            <w:r w:rsidR="00CF0A20">
              <w:rPr>
                <w:rFonts w:asciiTheme="majorHAnsi" w:hAnsiTheme="majorHAnsi"/>
                <w:b/>
                <w:bCs/>
              </w:rPr>
              <w:t xml:space="preserve">, </w:t>
            </w:r>
            <w:r w:rsidRPr="00DA0DE1">
              <w:rPr>
                <w:rFonts w:asciiTheme="majorHAnsi" w:hAnsiTheme="majorHAnsi"/>
                <w:b/>
                <w:bCs/>
              </w:rPr>
              <w:t xml:space="preserve">incentives, implementation. </w:t>
            </w:r>
            <w:r w:rsidRPr="00DA0DE1">
              <w:rPr>
                <w:rFonts w:asciiTheme="majorHAnsi" w:hAnsiTheme="majorHAnsi"/>
                <w:b/>
                <w:bCs/>
              </w:rPr>
              <w:br/>
              <w:t>Participants: 49 (List attached)</w:t>
            </w:r>
          </w:p>
        </w:tc>
        <w:tc>
          <w:tcPr>
            <w:tcW w:w="0" w:type="auto"/>
            <w:vAlign w:val="center"/>
            <w:hideMark/>
          </w:tcPr>
          <w:p w14:paraId="5BF20C24" w14:textId="56EC61D4" w:rsidR="00DA0DE1" w:rsidRPr="00DA0DE1" w:rsidRDefault="00DA0DE1" w:rsidP="0032566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A0DE1">
              <w:rPr>
                <w:rFonts w:asciiTheme="majorHAnsi" w:hAnsiTheme="majorHAnsi"/>
                <w:b/>
                <w:bCs/>
              </w:rPr>
              <w:t xml:space="preserve">Press release shared with print/e-media </w:t>
            </w:r>
            <w:r w:rsidRPr="00DA0DE1">
              <w:rPr>
                <w:rFonts w:asciiTheme="majorHAnsi" w:hAnsiTheme="majorHAnsi"/>
                <w:b/>
                <w:bCs/>
              </w:rPr>
              <w:br/>
            </w:r>
          </w:p>
        </w:tc>
        <w:tc>
          <w:tcPr>
            <w:tcW w:w="0" w:type="auto"/>
            <w:vAlign w:val="center"/>
            <w:hideMark/>
          </w:tcPr>
          <w:p w14:paraId="6FC8B72A" w14:textId="741DFC8D" w:rsidR="00DA0DE1" w:rsidRPr="00DA0DE1" w:rsidRDefault="00CF0A20" w:rsidP="0032566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B767AD">
              <w:rPr>
                <w:b/>
                <w:bCs/>
              </w:rPr>
              <w:t>PMVBRY FAQs document</w:t>
            </w:r>
            <w:r w:rsidRPr="00B767AD">
              <w:t xml:space="preserve"> </w:t>
            </w:r>
            <w:r w:rsidRPr="00CF0A20">
              <w:rPr>
                <w:b/>
                <w:bCs/>
              </w:rPr>
              <w:t>circulated to all member exporters for their reference.</w:t>
            </w:r>
            <w:r w:rsidRPr="00CF0A20">
              <w:rPr>
                <w:b/>
                <w:bCs/>
              </w:rPr>
              <w:br/>
              <w:t>Members were also guided to refer to the EPFO portal for updated information</w:t>
            </w:r>
          </w:p>
        </w:tc>
        <w:tc>
          <w:tcPr>
            <w:tcW w:w="1360" w:type="dxa"/>
            <w:vAlign w:val="center"/>
            <w:hideMark/>
          </w:tcPr>
          <w:p w14:paraId="0227AA4B" w14:textId="77777777" w:rsidR="00DA0DE1" w:rsidRPr="00DA0DE1" w:rsidRDefault="00DA0DE1" w:rsidP="0032566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A0DE1">
              <w:rPr>
                <w:rFonts w:asciiTheme="majorHAnsi" w:hAnsiTheme="majorHAnsi"/>
                <w:b/>
                <w:bCs/>
              </w:rPr>
              <w:t>N/A</w:t>
            </w:r>
          </w:p>
        </w:tc>
      </w:tr>
    </w:tbl>
    <w:bookmarkEnd w:id="0"/>
    <w:p w14:paraId="49AEE3DE" w14:textId="77777777" w:rsidR="00022C31" w:rsidRPr="005860D5" w:rsidRDefault="00022C31" w:rsidP="005860D5">
      <w:pPr>
        <w:jc w:val="both"/>
        <w:rPr>
          <w:rFonts w:asciiTheme="majorHAnsi" w:hAnsiTheme="majorHAnsi"/>
          <w:b/>
          <w:bCs/>
        </w:rPr>
      </w:pPr>
      <w:r w:rsidRPr="005860D5">
        <w:rPr>
          <w:rFonts w:asciiTheme="majorHAnsi" w:hAnsiTheme="majorHAnsi"/>
          <w:b/>
          <w:bCs/>
        </w:rPr>
        <w:t xml:space="preserve"> </w:t>
      </w:r>
    </w:p>
    <w:p w14:paraId="74B5CA8C" w14:textId="6AEDE82E" w:rsidR="00022C31" w:rsidRPr="0089274E" w:rsidRDefault="00022C31" w:rsidP="005860D5">
      <w:pPr>
        <w:jc w:val="both"/>
        <w:rPr>
          <w:rFonts w:asciiTheme="majorHAnsi" w:hAnsiTheme="majorHAnsi"/>
          <w:b/>
          <w:bCs/>
          <w:color w:val="80340D" w:themeColor="accent2" w:themeShade="80"/>
          <w:u w:val="single"/>
        </w:rPr>
      </w:pPr>
      <w:r w:rsidRPr="0089274E">
        <w:rPr>
          <w:rFonts w:asciiTheme="majorHAnsi" w:hAnsiTheme="majorHAnsi"/>
          <w:b/>
          <w:bCs/>
          <w:color w:val="80340D" w:themeColor="accent2" w:themeShade="80"/>
          <w:u w:val="single"/>
        </w:rPr>
        <w:t xml:space="preserve">PMVBRY Incentive Scheme and Its Various Financial Details : </w:t>
      </w:r>
    </w:p>
    <w:p w14:paraId="4ACD1F23" w14:textId="5CD84B55" w:rsidR="00627A1A" w:rsidRPr="00627A1A" w:rsidRDefault="00627A1A" w:rsidP="00627A1A">
      <w:pPr>
        <w:jc w:val="both"/>
        <w:rPr>
          <w:rFonts w:asciiTheme="majorHAnsi" w:hAnsiTheme="majorHAnsi"/>
          <w:b/>
          <w:bCs/>
          <w:u w:val="single"/>
        </w:rPr>
      </w:pPr>
      <w:r w:rsidRPr="00627A1A">
        <w:rPr>
          <w:rFonts w:asciiTheme="majorHAnsi" w:hAnsiTheme="majorHAnsi"/>
          <w:b/>
          <w:bCs/>
        </w:rPr>
        <w:t xml:space="preserve">The </w:t>
      </w:r>
      <w:r w:rsidRPr="00627A1A">
        <w:rPr>
          <w:rFonts w:asciiTheme="majorHAnsi" w:hAnsiTheme="majorHAnsi"/>
          <w:b/>
          <w:bCs/>
          <w:i/>
          <w:iCs/>
        </w:rPr>
        <w:t>Pradhan Mantri Viksit Bharat Rozgar Yojana (PMVBRY)</w:t>
      </w:r>
      <w:r w:rsidRPr="00627A1A">
        <w:rPr>
          <w:rFonts w:asciiTheme="majorHAnsi" w:hAnsiTheme="majorHAnsi"/>
          <w:b/>
          <w:bCs/>
        </w:rPr>
        <w:t xml:space="preserve"> has been designed in such a way that it provides benefits to both employers and employees. The scheme offers clear financial incentives, strengthening employer–employee relations and encouraging job creation. A point-wise explanation is given below:</w:t>
      </w:r>
    </w:p>
    <w:p w14:paraId="3A306751" w14:textId="77777777" w:rsidR="00627A1A" w:rsidRPr="00627A1A" w:rsidRDefault="00627A1A" w:rsidP="00627A1A">
      <w:pPr>
        <w:jc w:val="both"/>
        <w:rPr>
          <w:rFonts w:asciiTheme="majorHAnsi" w:hAnsiTheme="majorHAnsi"/>
          <w:b/>
          <w:bCs/>
          <w:u w:val="single"/>
        </w:rPr>
      </w:pPr>
      <w:r w:rsidRPr="00627A1A">
        <w:rPr>
          <w:rFonts w:asciiTheme="majorHAnsi" w:hAnsiTheme="majorHAnsi"/>
          <w:b/>
          <w:bCs/>
          <w:u w:val="single"/>
        </w:rPr>
        <w:t xml:space="preserve">1. </w:t>
      </w:r>
      <w:r w:rsidRPr="00627A1A">
        <w:rPr>
          <w:rFonts w:asciiTheme="majorHAnsi" w:hAnsiTheme="majorHAnsi"/>
          <w:b/>
          <w:bCs/>
          <w:color w:val="80340D" w:themeColor="accent2" w:themeShade="80"/>
          <w:u w:val="single"/>
        </w:rPr>
        <w:t>Direct Financial Benefits for Employers</w:t>
      </w:r>
    </w:p>
    <w:p w14:paraId="6DF873F3" w14:textId="77777777" w:rsidR="00627A1A" w:rsidRPr="00627A1A" w:rsidRDefault="00627A1A" w:rsidP="00627A1A">
      <w:pPr>
        <w:jc w:val="both"/>
        <w:rPr>
          <w:rFonts w:asciiTheme="majorHAnsi" w:hAnsiTheme="majorHAnsi"/>
          <w:b/>
          <w:bCs/>
        </w:rPr>
      </w:pPr>
      <w:r w:rsidRPr="00627A1A">
        <w:rPr>
          <w:rFonts w:asciiTheme="majorHAnsi" w:hAnsiTheme="majorHAnsi"/>
          <w:b/>
          <w:bCs/>
        </w:rPr>
        <w:t>The incentive amount received by employers is directly linked to the EPF wage slab of eligible employees. For each wage category, a fixed incentive amount has been prescribed, which significantly supports employers in meeting statutory PF contributions.</w:t>
      </w:r>
    </w:p>
    <w:p w14:paraId="6F853633" w14:textId="77777777" w:rsidR="00627A1A" w:rsidRPr="00627A1A" w:rsidRDefault="00627A1A" w:rsidP="00627A1A">
      <w:pPr>
        <w:jc w:val="both"/>
        <w:rPr>
          <w:rFonts w:asciiTheme="majorHAnsi" w:hAnsiTheme="majorHAnsi"/>
          <w:b/>
          <w:bCs/>
        </w:rPr>
      </w:pPr>
      <w:r w:rsidRPr="00627A1A">
        <w:rPr>
          <w:rFonts w:asciiTheme="majorHAnsi" w:hAnsiTheme="majorHAnsi"/>
          <w:b/>
          <w:bCs/>
        </w:rPr>
        <w:t>Scenario 1: Eligible employee earning ₹20,000 (EPF wage)</w:t>
      </w:r>
    </w:p>
    <w:p w14:paraId="647D255B" w14:textId="77777777" w:rsidR="00627A1A" w:rsidRPr="00627A1A" w:rsidRDefault="00627A1A" w:rsidP="00627A1A">
      <w:pPr>
        <w:numPr>
          <w:ilvl w:val="0"/>
          <w:numId w:val="18"/>
        </w:numPr>
        <w:jc w:val="both"/>
        <w:rPr>
          <w:rFonts w:asciiTheme="majorHAnsi" w:hAnsiTheme="majorHAnsi"/>
          <w:b/>
          <w:bCs/>
        </w:rPr>
      </w:pPr>
      <w:r w:rsidRPr="00627A1A">
        <w:rPr>
          <w:rFonts w:asciiTheme="majorHAnsi" w:hAnsiTheme="majorHAnsi"/>
          <w:b/>
          <w:bCs/>
        </w:rPr>
        <w:t>Falls under the ₹20,001 to ₹1,00,000 wage category → Employer receives ₹3,000 per month for each additional eligible employee hired.</w:t>
      </w:r>
    </w:p>
    <w:p w14:paraId="300F0461" w14:textId="77777777" w:rsidR="00627A1A" w:rsidRPr="00627A1A" w:rsidRDefault="00627A1A" w:rsidP="00627A1A">
      <w:pPr>
        <w:numPr>
          <w:ilvl w:val="0"/>
          <w:numId w:val="18"/>
        </w:numPr>
        <w:jc w:val="both"/>
        <w:rPr>
          <w:rFonts w:asciiTheme="majorHAnsi" w:hAnsiTheme="majorHAnsi"/>
          <w:b/>
          <w:bCs/>
        </w:rPr>
      </w:pPr>
      <w:r w:rsidRPr="00627A1A">
        <w:rPr>
          <w:rFonts w:asciiTheme="majorHAnsi" w:hAnsiTheme="majorHAnsi"/>
          <w:b/>
          <w:bCs/>
        </w:rPr>
        <w:t>Employer’s PF contribution (@12% of ₹20,000): ₹2,400</w:t>
      </w:r>
    </w:p>
    <w:p w14:paraId="4B27BB6E" w14:textId="77777777" w:rsidR="00627A1A" w:rsidRPr="00627A1A" w:rsidRDefault="00627A1A" w:rsidP="00627A1A">
      <w:pPr>
        <w:numPr>
          <w:ilvl w:val="0"/>
          <w:numId w:val="18"/>
        </w:numPr>
        <w:jc w:val="both"/>
        <w:rPr>
          <w:rFonts w:asciiTheme="majorHAnsi" w:hAnsiTheme="majorHAnsi"/>
          <w:b/>
          <w:bCs/>
        </w:rPr>
      </w:pPr>
      <w:r w:rsidRPr="00627A1A">
        <w:rPr>
          <w:rFonts w:asciiTheme="majorHAnsi" w:hAnsiTheme="majorHAnsi"/>
          <w:b/>
          <w:bCs/>
        </w:rPr>
        <w:t>Net Result: Government incentive of ₹3,000 fully covers the employer’s PF contribution and provides an additional ₹600 benefit.</w:t>
      </w:r>
    </w:p>
    <w:p w14:paraId="4C7C07E6" w14:textId="77777777" w:rsidR="00627A1A" w:rsidRDefault="00627A1A" w:rsidP="00627A1A">
      <w:pPr>
        <w:jc w:val="both"/>
        <w:rPr>
          <w:rFonts w:asciiTheme="majorHAnsi" w:hAnsiTheme="majorHAnsi"/>
          <w:b/>
          <w:bCs/>
        </w:rPr>
      </w:pPr>
    </w:p>
    <w:p w14:paraId="5B1DC67F" w14:textId="77777777" w:rsidR="00627A1A" w:rsidRDefault="00627A1A" w:rsidP="00627A1A">
      <w:pPr>
        <w:jc w:val="both"/>
        <w:rPr>
          <w:rFonts w:asciiTheme="majorHAnsi" w:hAnsiTheme="majorHAnsi"/>
          <w:b/>
          <w:bCs/>
        </w:rPr>
      </w:pPr>
    </w:p>
    <w:p w14:paraId="4E4E3BA8" w14:textId="4D47EB61" w:rsidR="00627A1A" w:rsidRPr="00627A1A" w:rsidRDefault="00627A1A" w:rsidP="00627A1A">
      <w:pPr>
        <w:jc w:val="both"/>
        <w:rPr>
          <w:rFonts w:asciiTheme="majorHAnsi" w:hAnsiTheme="majorHAnsi"/>
          <w:b/>
          <w:bCs/>
        </w:rPr>
      </w:pPr>
      <w:r w:rsidRPr="00627A1A">
        <w:rPr>
          <w:rFonts w:asciiTheme="majorHAnsi" w:hAnsiTheme="majorHAnsi"/>
          <w:b/>
          <w:bCs/>
        </w:rPr>
        <w:lastRenderedPageBreak/>
        <w:t>Scenario 2: Eligible employee earning ₹15,000 (EPF wage)</w:t>
      </w:r>
    </w:p>
    <w:p w14:paraId="2A538DED" w14:textId="77777777" w:rsidR="00627A1A" w:rsidRPr="00627A1A" w:rsidRDefault="00627A1A" w:rsidP="00627A1A">
      <w:pPr>
        <w:numPr>
          <w:ilvl w:val="0"/>
          <w:numId w:val="19"/>
        </w:numPr>
        <w:jc w:val="both"/>
        <w:rPr>
          <w:rFonts w:asciiTheme="majorHAnsi" w:hAnsiTheme="majorHAnsi"/>
          <w:b/>
          <w:bCs/>
        </w:rPr>
      </w:pPr>
      <w:r w:rsidRPr="00627A1A">
        <w:rPr>
          <w:rFonts w:asciiTheme="majorHAnsi" w:hAnsiTheme="majorHAnsi"/>
          <w:b/>
          <w:bCs/>
        </w:rPr>
        <w:t>Falls under the ₹10,001 to ₹20,000 wage category → Employer receives ₹2,000 per month for each additional eligible employee hired.</w:t>
      </w:r>
    </w:p>
    <w:p w14:paraId="6278742B" w14:textId="77777777" w:rsidR="00627A1A" w:rsidRPr="00627A1A" w:rsidRDefault="00627A1A" w:rsidP="00627A1A">
      <w:pPr>
        <w:numPr>
          <w:ilvl w:val="0"/>
          <w:numId w:val="19"/>
        </w:numPr>
        <w:jc w:val="both"/>
        <w:rPr>
          <w:rFonts w:asciiTheme="majorHAnsi" w:hAnsiTheme="majorHAnsi"/>
          <w:b/>
          <w:bCs/>
        </w:rPr>
      </w:pPr>
      <w:r w:rsidRPr="00627A1A">
        <w:rPr>
          <w:rFonts w:asciiTheme="majorHAnsi" w:hAnsiTheme="majorHAnsi"/>
          <w:b/>
          <w:bCs/>
        </w:rPr>
        <w:t>Employer’s PF contribution (@12% of ₹15,000): ₹1,800</w:t>
      </w:r>
    </w:p>
    <w:p w14:paraId="420D82DE" w14:textId="77777777" w:rsidR="00627A1A" w:rsidRPr="00627A1A" w:rsidRDefault="00627A1A" w:rsidP="00627A1A">
      <w:pPr>
        <w:numPr>
          <w:ilvl w:val="0"/>
          <w:numId w:val="19"/>
        </w:numPr>
        <w:jc w:val="both"/>
        <w:rPr>
          <w:rFonts w:asciiTheme="majorHAnsi" w:hAnsiTheme="majorHAnsi"/>
          <w:b/>
          <w:bCs/>
        </w:rPr>
      </w:pPr>
      <w:r w:rsidRPr="00627A1A">
        <w:rPr>
          <w:rFonts w:asciiTheme="majorHAnsi" w:hAnsiTheme="majorHAnsi"/>
          <w:b/>
          <w:bCs/>
        </w:rPr>
        <w:t>Net Result: The entire contribution is covered, and employer saves an extra ₹200.</w:t>
      </w:r>
    </w:p>
    <w:p w14:paraId="25F25035" w14:textId="3F9B9CDF" w:rsidR="00627A1A" w:rsidRPr="00627A1A" w:rsidRDefault="00627A1A" w:rsidP="00627A1A">
      <w:pPr>
        <w:jc w:val="both"/>
        <w:rPr>
          <w:rFonts w:asciiTheme="majorHAnsi" w:hAnsiTheme="majorHAnsi"/>
          <w:b/>
          <w:bCs/>
          <w:sz w:val="24"/>
          <w:szCs w:val="24"/>
        </w:rPr>
      </w:pPr>
      <w:r w:rsidRPr="00627A1A">
        <w:rPr>
          <w:rFonts w:asciiTheme="majorHAnsi" w:hAnsiTheme="majorHAnsi"/>
          <w:b/>
          <w:bCs/>
          <w:sz w:val="24"/>
          <w:szCs w:val="24"/>
        </w:rPr>
        <w:t>Impact:    Hiring new employees in the formal sector becomes easier and more attractive for employers.</w:t>
      </w:r>
    </w:p>
    <w:p w14:paraId="5BFBBD6C" w14:textId="77777777" w:rsidR="00627A1A" w:rsidRPr="00627A1A" w:rsidRDefault="00F63FDD" w:rsidP="00627A1A">
      <w:pPr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  <w:noProof/>
        </w:rPr>
        <w:pict w14:anchorId="30108CAC">
          <v:rect id="_x0000_i1025" alt="" style="width:544.9pt;height:.05pt;mso-width-percent:0;mso-height-percent:0;mso-width-percent:0;mso-height-percent:0" o:hralign="center" o:hrstd="t" o:hr="t" fillcolor="#a0a0a0" stroked="f"/>
        </w:pict>
      </w:r>
    </w:p>
    <w:p w14:paraId="639EAC9A" w14:textId="77777777" w:rsidR="00627A1A" w:rsidRPr="00627A1A" w:rsidRDefault="00627A1A" w:rsidP="00627A1A">
      <w:pPr>
        <w:jc w:val="both"/>
        <w:rPr>
          <w:rFonts w:asciiTheme="majorHAnsi" w:hAnsiTheme="majorHAnsi"/>
          <w:b/>
          <w:bCs/>
          <w:color w:val="80340D" w:themeColor="accent2" w:themeShade="80"/>
        </w:rPr>
      </w:pPr>
      <w:r w:rsidRPr="00627A1A">
        <w:rPr>
          <w:rFonts w:asciiTheme="majorHAnsi" w:hAnsiTheme="majorHAnsi"/>
          <w:b/>
          <w:bCs/>
          <w:color w:val="80340D" w:themeColor="accent2" w:themeShade="80"/>
        </w:rPr>
        <w:t>2. Strengthening Employee Stability and Commitment</w:t>
      </w:r>
    </w:p>
    <w:p w14:paraId="59507E04" w14:textId="77777777" w:rsidR="00627A1A" w:rsidRPr="00627A1A" w:rsidRDefault="00627A1A" w:rsidP="00627A1A">
      <w:pPr>
        <w:jc w:val="both"/>
        <w:rPr>
          <w:rFonts w:asciiTheme="majorHAnsi" w:hAnsiTheme="majorHAnsi"/>
          <w:b/>
          <w:bCs/>
        </w:rPr>
      </w:pPr>
      <w:r w:rsidRPr="00627A1A">
        <w:rPr>
          <w:rFonts w:asciiTheme="majorHAnsi" w:hAnsiTheme="majorHAnsi"/>
          <w:b/>
          <w:bCs/>
        </w:rPr>
        <w:t>For employees entering the formal sector for the first time, the incentives are structured to promote loyalty and long-term association.</w:t>
      </w:r>
    </w:p>
    <w:p w14:paraId="7FFF32C5" w14:textId="77777777" w:rsidR="00627A1A" w:rsidRPr="00627A1A" w:rsidRDefault="00627A1A" w:rsidP="00627A1A">
      <w:pPr>
        <w:numPr>
          <w:ilvl w:val="0"/>
          <w:numId w:val="20"/>
        </w:numPr>
        <w:jc w:val="both"/>
        <w:rPr>
          <w:rFonts w:asciiTheme="majorHAnsi" w:hAnsiTheme="majorHAnsi"/>
          <w:b/>
          <w:bCs/>
        </w:rPr>
      </w:pPr>
      <w:r w:rsidRPr="00627A1A">
        <w:rPr>
          <w:rFonts w:asciiTheme="majorHAnsi" w:hAnsiTheme="majorHAnsi"/>
          <w:b/>
          <w:bCs/>
        </w:rPr>
        <w:t>Total incentive: ₹15,000, given in two instalments.</w:t>
      </w:r>
    </w:p>
    <w:p w14:paraId="7C4BAF2A" w14:textId="77777777" w:rsidR="00627A1A" w:rsidRPr="00627A1A" w:rsidRDefault="00627A1A" w:rsidP="00627A1A">
      <w:pPr>
        <w:numPr>
          <w:ilvl w:val="0"/>
          <w:numId w:val="20"/>
        </w:numPr>
        <w:jc w:val="both"/>
        <w:rPr>
          <w:rFonts w:asciiTheme="majorHAnsi" w:hAnsiTheme="majorHAnsi"/>
          <w:b/>
          <w:bCs/>
        </w:rPr>
      </w:pPr>
      <w:r w:rsidRPr="00627A1A">
        <w:rPr>
          <w:rFonts w:asciiTheme="majorHAnsi" w:hAnsiTheme="majorHAnsi"/>
          <w:b/>
          <w:bCs/>
        </w:rPr>
        <w:t>First instalment of ₹7,500 after completion of 6 months of continuous service.</w:t>
      </w:r>
    </w:p>
    <w:p w14:paraId="7E8BEB58" w14:textId="77777777" w:rsidR="00627A1A" w:rsidRPr="00627A1A" w:rsidRDefault="00627A1A" w:rsidP="00627A1A">
      <w:pPr>
        <w:numPr>
          <w:ilvl w:val="0"/>
          <w:numId w:val="20"/>
        </w:numPr>
        <w:jc w:val="both"/>
        <w:rPr>
          <w:rFonts w:asciiTheme="majorHAnsi" w:hAnsiTheme="majorHAnsi"/>
          <w:b/>
          <w:bCs/>
        </w:rPr>
      </w:pPr>
      <w:r w:rsidRPr="00627A1A">
        <w:rPr>
          <w:rFonts w:asciiTheme="majorHAnsi" w:hAnsiTheme="majorHAnsi"/>
          <w:b/>
          <w:bCs/>
        </w:rPr>
        <w:t>Second instalment of ₹7,500 after 12 months of service.</w:t>
      </w:r>
    </w:p>
    <w:p w14:paraId="5A671EDD" w14:textId="3BC6BA2E" w:rsidR="00627A1A" w:rsidRPr="00411C44" w:rsidRDefault="00627A1A" w:rsidP="00411C44">
      <w:pPr>
        <w:jc w:val="both"/>
        <w:rPr>
          <w:rFonts w:asciiTheme="majorHAnsi" w:hAnsiTheme="majorHAnsi"/>
          <w:b/>
          <w:bCs/>
          <w:sz w:val="24"/>
          <w:szCs w:val="24"/>
        </w:rPr>
      </w:pPr>
      <w:r w:rsidRPr="00627A1A">
        <w:rPr>
          <w:rFonts w:asciiTheme="majorHAnsi" w:hAnsiTheme="majorHAnsi"/>
          <w:b/>
          <w:bCs/>
          <w:sz w:val="24"/>
          <w:szCs w:val="24"/>
        </w:rPr>
        <w:t>Impact:  This staggered payment system encourages employees to stay in the job for at least a year. It builds trust between employer and employee and ensures workforce stability.</w:t>
      </w:r>
    </w:p>
    <w:p w14:paraId="248F12A8" w14:textId="77777777" w:rsidR="00627A1A" w:rsidRPr="00627A1A" w:rsidRDefault="00627A1A" w:rsidP="005860D5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164FBF62" w14:textId="22655588" w:rsidR="005860D5" w:rsidRPr="0089274E" w:rsidRDefault="005860D5" w:rsidP="005860D5">
      <w:pPr>
        <w:jc w:val="both"/>
        <w:rPr>
          <w:rFonts w:asciiTheme="majorHAnsi" w:hAnsiTheme="majorHAnsi"/>
          <w:b/>
          <w:bCs/>
          <w:color w:val="80340D" w:themeColor="accent2" w:themeShade="80"/>
          <w:sz w:val="24"/>
          <w:szCs w:val="24"/>
          <w:u w:val="single"/>
        </w:rPr>
      </w:pPr>
      <w:r w:rsidRPr="0089274E">
        <w:rPr>
          <w:rFonts w:asciiTheme="majorHAnsi" w:hAnsiTheme="majorHAnsi"/>
          <w:b/>
          <w:bCs/>
          <w:color w:val="80340D" w:themeColor="accent2" w:themeShade="80"/>
          <w:sz w:val="24"/>
          <w:szCs w:val="24"/>
          <w:u w:val="single"/>
        </w:rPr>
        <w:t>Overall Impact</w:t>
      </w:r>
    </w:p>
    <w:p w14:paraId="0C6DCFE5" w14:textId="295BED76" w:rsidR="005860D5" w:rsidRPr="00CF0A20" w:rsidRDefault="005860D5" w:rsidP="005860D5">
      <w:pPr>
        <w:numPr>
          <w:ilvl w:val="0"/>
          <w:numId w:val="5"/>
        </w:numPr>
        <w:jc w:val="both"/>
        <w:rPr>
          <w:rFonts w:asciiTheme="majorHAnsi" w:hAnsiTheme="majorHAnsi"/>
          <w:b/>
          <w:bCs/>
        </w:rPr>
      </w:pPr>
      <w:r w:rsidRPr="00CF0A20">
        <w:rPr>
          <w:rFonts w:asciiTheme="majorHAnsi" w:hAnsiTheme="majorHAnsi"/>
          <w:b/>
          <w:bCs/>
        </w:rPr>
        <w:t>The Central Region successfully conducted two awareness programmes with a total of 7</w:t>
      </w:r>
      <w:r w:rsidR="00411C44">
        <w:rPr>
          <w:rFonts w:asciiTheme="majorHAnsi" w:hAnsiTheme="majorHAnsi"/>
          <w:b/>
          <w:bCs/>
        </w:rPr>
        <w:t>1</w:t>
      </w:r>
      <w:r w:rsidRPr="00CF0A20">
        <w:rPr>
          <w:rFonts w:asciiTheme="majorHAnsi" w:hAnsiTheme="majorHAnsi"/>
          <w:b/>
          <w:bCs/>
        </w:rPr>
        <w:t xml:space="preserve"> participants (22 on 28/08/2025 and </w:t>
      </w:r>
      <w:r w:rsidR="00411C44">
        <w:rPr>
          <w:rFonts w:asciiTheme="majorHAnsi" w:hAnsiTheme="majorHAnsi"/>
          <w:b/>
          <w:bCs/>
        </w:rPr>
        <w:t>49</w:t>
      </w:r>
      <w:r w:rsidRPr="00CF0A20">
        <w:rPr>
          <w:rFonts w:asciiTheme="majorHAnsi" w:hAnsiTheme="majorHAnsi"/>
          <w:b/>
          <w:bCs/>
        </w:rPr>
        <w:t xml:space="preserve"> on 20/11/2025).</w:t>
      </w:r>
    </w:p>
    <w:p w14:paraId="41D98D5E" w14:textId="0327AB1D" w:rsidR="00627A1A" w:rsidRPr="00411C44" w:rsidRDefault="005860D5" w:rsidP="005860D5">
      <w:pPr>
        <w:numPr>
          <w:ilvl w:val="0"/>
          <w:numId w:val="5"/>
        </w:numPr>
        <w:jc w:val="both"/>
        <w:rPr>
          <w:rFonts w:asciiTheme="majorHAnsi" w:hAnsiTheme="majorHAnsi"/>
          <w:b/>
          <w:bCs/>
        </w:rPr>
      </w:pPr>
      <w:r w:rsidRPr="00CF0A20">
        <w:rPr>
          <w:rFonts w:asciiTheme="majorHAnsi" w:hAnsiTheme="majorHAnsi"/>
          <w:b/>
          <w:bCs/>
        </w:rPr>
        <w:t>The awareness created among exporters and workers has significantly improved understanding of PMVBRY benefits</w:t>
      </w:r>
      <w:r w:rsidR="00411C44">
        <w:rPr>
          <w:rFonts w:asciiTheme="majorHAnsi" w:hAnsiTheme="majorHAnsi"/>
          <w:b/>
          <w:bCs/>
        </w:rPr>
        <w:t>.</w:t>
      </w:r>
    </w:p>
    <w:p w14:paraId="242AF8A6" w14:textId="23F26C9B" w:rsidR="00FC379D" w:rsidRDefault="0032566E" w:rsidP="005860D5">
      <w:pPr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  </w:t>
      </w:r>
    </w:p>
    <w:p w14:paraId="342715EE" w14:textId="5A42C198" w:rsidR="00FC379D" w:rsidRDefault="0032566E" w:rsidP="005860D5">
      <w:pPr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   *********</w:t>
      </w:r>
      <w:r w:rsidR="00FC379D">
        <w:rPr>
          <w:rFonts w:asciiTheme="majorHAnsi" w:hAnsiTheme="majorHAnsi"/>
          <w:b/>
          <w:bCs/>
        </w:rPr>
        <w:t>****************************************************************</w:t>
      </w:r>
      <w:r>
        <w:rPr>
          <w:rFonts w:asciiTheme="majorHAnsi" w:hAnsiTheme="majorHAnsi"/>
          <w:b/>
          <w:bCs/>
        </w:rPr>
        <w:t>**************</w:t>
      </w:r>
      <w:r w:rsidR="00FC379D">
        <w:rPr>
          <w:rFonts w:asciiTheme="majorHAnsi" w:hAnsiTheme="majorHAnsi"/>
          <w:b/>
          <w:bCs/>
        </w:rPr>
        <w:t>************</w:t>
      </w:r>
      <w:bookmarkStart w:id="1" w:name="_GoBack"/>
      <w:bookmarkEnd w:id="1"/>
    </w:p>
    <w:p w14:paraId="2BFBBB75" w14:textId="5D54FE67" w:rsidR="00612AEE" w:rsidRDefault="00FC379D" w:rsidP="00627A1A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  <w:noProof/>
        </w:rPr>
        <w:lastRenderedPageBreak/>
        <w:drawing>
          <wp:inline distT="0" distB="0" distL="0" distR="0" wp14:anchorId="4B30D837" wp14:editId="300D37F1">
            <wp:extent cx="5900468" cy="3516630"/>
            <wp:effectExtent l="0" t="0" r="5080" b="7620"/>
            <wp:docPr id="15590646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20" cy="3592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bCs/>
        </w:rPr>
        <w:t xml:space="preserve">  </w:t>
      </w:r>
      <w:r w:rsidR="00612AEE">
        <w:rPr>
          <w:rFonts w:asciiTheme="majorHAnsi" w:hAnsiTheme="majorHAnsi"/>
          <w:b/>
          <w:bCs/>
        </w:rPr>
        <w:t xml:space="preserve">  </w:t>
      </w:r>
    </w:p>
    <w:p w14:paraId="77184315" w14:textId="4967BE48" w:rsidR="00FC379D" w:rsidRDefault="00FC379D" w:rsidP="005860D5">
      <w:pPr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  <w:noProof/>
        </w:rPr>
        <w:drawing>
          <wp:inline distT="0" distB="0" distL="0" distR="0" wp14:anchorId="54C06EAD" wp14:editId="69B5625F">
            <wp:extent cx="5909095" cy="3950335"/>
            <wp:effectExtent l="0" t="0" r="0" b="0"/>
            <wp:docPr id="16833972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455" cy="4033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2AEE">
        <w:rPr>
          <w:rFonts w:asciiTheme="majorHAnsi" w:hAnsiTheme="majorHAnsi"/>
          <w:b/>
          <w:bCs/>
        </w:rPr>
        <w:t xml:space="preserve">   </w:t>
      </w:r>
    </w:p>
    <w:p w14:paraId="2962408A" w14:textId="77777777" w:rsidR="00612AEE" w:rsidRDefault="00612AEE" w:rsidP="005860D5">
      <w:pPr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  <w:noProof/>
        </w:rPr>
        <w:lastRenderedPageBreak/>
        <w:drawing>
          <wp:inline distT="0" distB="0" distL="0" distR="0" wp14:anchorId="7D2054ED" wp14:editId="50ED6A33">
            <wp:extent cx="6072997" cy="4252315"/>
            <wp:effectExtent l="0" t="0" r="4445" b="0"/>
            <wp:docPr id="20086424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293" cy="4374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bCs/>
        </w:rPr>
        <w:t xml:space="preserve">   </w:t>
      </w:r>
    </w:p>
    <w:p w14:paraId="4888354B" w14:textId="774B9363" w:rsidR="00612AEE" w:rsidRPr="00CF0A20" w:rsidRDefault="00612AEE" w:rsidP="005860D5">
      <w:pPr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  <w:noProof/>
        </w:rPr>
        <w:drawing>
          <wp:inline distT="0" distB="0" distL="0" distR="0" wp14:anchorId="7AA03322" wp14:editId="3271EE1F">
            <wp:extent cx="6072505" cy="4278630"/>
            <wp:effectExtent l="0" t="0" r="4445" b="7620"/>
            <wp:docPr id="14464260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43" cy="4374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8BEEBD" w14:textId="77777777" w:rsidR="00B05959" w:rsidRPr="00CF0A20" w:rsidRDefault="00B05959" w:rsidP="005860D5">
      <w:pPr>
        <w:jc w:val="both"/>
        <w:rPr>
          <w:rFonts w:asciiTheme="majorHAnsi" w:hAnsiTheme="majorHAnsi"/>
          <w:b/>
          <w:bCs/>
        </w:rPr>
      </w:pPr>
    </w:p>
    <w:sectPr w:rsidR="00B05959" w:rsidRPr="00CF0A20" w:rsidSect="00CF0A20">
      <w:pgSz w:w="11906" w:h="16838"/>
      <w:pgMar w:top="720" w:right="576" w:bottom="720" w:left="432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E1FD7"/>
    <w:multiLevelType w:val="multilevel"/>
    <w:tmpl w:val="3FA88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F94444"/>
    <w:multiLevelType w:val="multilevel"/>
    <w:tmpl w:val="4EAEE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1B1358"/>
    <w:multiLevelType w:val="multilevel"/>
    <w:tmpl w:val="783E5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1C69F6"/>
    <w:multiLevelType w:val="multilevel"/>
    <w:tmpl w:val="908A6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BA1474"/>
    <w:multiLevelType w:val="multilevel"/>
    <w:tmpl w:val="BC629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CF0092"/>
    <w:multiLevelType w:val="multilevel"/>
    <w:tmpl w:val="1B4C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F63D89"/>
    <w:multiLevelType w:val="multilevel"/>
    <w:tmpl w:val="069C0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CF3FD2"/>
    <w:multiLevelType w:val="multilevel"/>
    <w:tmpl w:val="2C24C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7D0D8E"/>
    <w:multiLevelType w:val="multilevel"/>
    <w:tmpl w:val="6B505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48771D"/>
    <w:multiLevelType w:val="multilevel"/>
    <w:tmpl w:val="F1422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CF5A56"/>
    <w:multiLevelType w:val="multilevel"/>
    <w:tmpl w:val="CC08D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8328CF"/>
    <w:multiLevelType w:val="multilevel"/>
    <w:tmpl w:val="9060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0329BC"/>
    <w:multiLevelType w:val="multilevel"/>
    <w:tmpl w:val="AA1C9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796740"/>
    <w:multiLevelType w:val="multilevel"/>
    <w:tmpl w:val="8BD03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346F9E"/>
    <w:multiLevelType w:val="multilevel"/>
    <w:tmpl w:val="B1CE9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75152B"/>
    <w:multiLevelType w:val="multilevel"/>
    <w:tmpl w:val="96C2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4D7714"/>
    <w:multiLevelType w:val="multilevel"/>
    <w:tmpl w:val="0E72A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B7580E"/>
    <w:multiLevelType w:val="multilevel"/>
    <w:tmpl w:val="C95ED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23D644E"/>
    <w:multiLevelType w:val="multilevel"/>
    <w:tmpl w:val="C7687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960CED"/>
    <w:multiLevelType w:val="multilevel"/>
    <w:tmpl w:val="3D7AC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DB40C9"/>
    <w:multiLevelType w:val="multilevel"/>
    <w:tmpl w:val="52028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4364A4"/>
    <w:multiLevelType w:val="multilevel"/>
    <w:tmpl w:val="69241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1"/>
  </w:num>
  <w:num w:numId="3">
    <w:abstractNumId w:val="16"/>
  </w:num>
  <w:num w:numId="4">
    <w:abstractNumId w:val="1"/>
  </w:num>
  <w:num w:numId="5">
    <w:abstractNumId w:val="14"/>
  </w:num>
  <w:num w:numId="6">
    <w:abstractNumId w:val="4"/>
  </w:num>
  <w:num w:numId="7">
    <w:abstractNumId w:val="7"/>
  </w:num>
  <w:num w:numId="8">
    <w:abstractNumId w:val="13"/>
  </w:num>
  <w:num w:numId="9">
    <w:abstractNumId w:val="20"/>
  </w:num>
  <w:num w:numId="10">
    <w:abstractNumId w:val="9"/>
  </w:num>
  <w:num w:numId="11">
    <w:abstractNumId w:val="10"/>
  </w:num>
  <w:num w:numId="12">
    <w:abstractNumId w:val="8"/>
  </w:num>
  <w:num w:numId="13">
    <w:abstractNumId w:val="5"/>
  </w:num>
  <w:num w:numId="14">
    <w:abstractNumId w:val="19"/>
  </w:num>
  <w:num w:numId="15">
    <w:abstractNumId w:val="17"/>
  </w:num>
  <w:num w:numId="16">
    <w:abstractNumId w:val="6"/>
  </w:num>
  <w:num w:numId="17">
    <w:abstractNumId w:val="2"/>
  </w:num>
  <w:num w:numId="18">
    <w:abstractNumId w:val="3"/>
  </w:num>
  <w:num w:numId="19">
    <w:abstractNumId w:val="0"/>
  </w:num>
  <w:num w:numId="20">
    <w:abstractNumId w:val="12"/>
  </w:num>
  <w:num w:numId="21">
    <w:abstractNumId w:val="15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7AD"/>
    <w:rsid w:val="00022C31"/>
    <w:rsid w:val="00044084"/>
    <w:rsid w:val="0032566E"/>
    <w:rsid w:val="00411C44"/>
    <w:rsid w:val="004C2F95"/>
    <w:rsid w:val="005860D5"/>
    <w:rsid w:val="00612AEE"/>
    <w:rsid w:val="00627A1A"/>
    <w:rsid w:val="008063AA"/>
    <w:rsid w:val="00842166"/>
    <w:rsid w:val="0089274E"/>
    <w:rsid w:val="008C1A07"/>
    <w:rsid w:val="00A65263"/>
    <w:rsid w:val="00B05959"/>
    <w:rsid w:val="00B5285E"/>
    <w:rsid w:val="00B767AD"/>
    <w:rsid w:val="00CF0A20"/>
    <w:rsid w:val="00D275ED"/>
    <w:rsid w:val="00DA0DE1"/>
    <w:rsid w:val="00F03F0D"/>
    <w:rsid w:val="00F63FDD"/>
    <w:rsid w:val="00F8491B"/>
    <w:rsid w:val="00FC379D"/>
    <w:rsid w:val="00FC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0D811"/>
  <w15:chartTrackingRefBased/>
  <w15:docId w15:val="{6586C3A8-2844-451F-9129-AA030B6B4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67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67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67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67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67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67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67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67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67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67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67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67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67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67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67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67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67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67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67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67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67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67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67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67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67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67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67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67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67A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76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Suneita Das</dc:creator>
  <cp:keywords/>
  <dc:description/>
  <cp:lastModifiedBy>SANJAY KUMAR</cp:lastModifiedBy>
  <cp:revision>2</cp:revision>
  <cp:lastPrinted>2025-11-24T07:59:00Z</cp:lastPrinted>
  <dcterms:created xsi:type="dcterms:W3CDTF">2025-11-24T08:49:00Z</dcterms:created>
  <dcterms:modified xsi:type="dcterms:W3CDTF">2025-11-24T08:49:00Z</dcterms:modified>
</cp:coreProperties>
</file>